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72B39">
      <w:pPr>
        <w:widowControl/>
        <w:adjustRightInd w:val="0"/>
        <w:snapToGrid w:val="0"/>
        <w:spacing w:line="6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天津市基层综合性文化服务中心</w:t>
      </w:r>
    </w:p>
    <w:p w14:paraId="653212FB">
      <w:pPr>
        <w:widowControl/>
        <w:adjustRightInd w:val="0"/>
        <w:snapToGrid w:val="0"/>
        <w:spacing w:line="600" w:lineRule="exact"/>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kern w:val="0"/>
          <w:sz w:val="44"/>
          <w:szCs w:val="44"/>
        </w:rPr>
        <w:t>建设与服务规范</w:t>
      </w:r>
    </w:p>
    <w:p w14:paraId="54D4E745">
      <w:pPr>
        <w:adjustRightInd w:val="0"/>
        <w:snapToGrid w:val="0"/>
        <w:spacing w:line="600" w:lineRule="exact"/>
        <w:jc w:val="center"/>
        <w:rPr>
          <w:rFonts w:ascii="楷体" w:hAnsi="楷体" w:eastAsia="楷体" w:cs="宋体"/>
          <w:color w:val="000000"/>
          <w:kern w:val="0"/>
          <w:sz w:val="32"/>
          <w:szCs w:val="32"/>
        </w:rPr>
      </w:pPr>
      <w:r>
        <w:rPr>
          <w:rFonts w:hint="eastAsia" w:ascii="楷体" w:hAnsi="楷体" w:eastAsia="楷体" w:cs="宋体"/>
          <w:color w:val="000000"/>
          <w:kern w:val="0"/>
          <w:sz w:val="32"/>
          <w:szCs w:val="32"/>
        </w:rPr>
        <w:t>（</w:t>
      </w:r>
      <w:r>
        <w:rPr>
          <w:rFonts w:hint="eastAsia" w:ascii="楷体" w:hAnsi="楷体" w:eastAsia="楷体" w:cs="宋体"/>
          <w:color w:val="000000"/>
          <w:kern w:val="0"/>
          <w:sz w:val="32"/>
          <w:szCs w:val="32"/>
          <w:lang w:eastAsia="zh-CN"/>
        </w:rPr>
        <w:t>征求意见稿</w:t>
      </w:r>
      <w:r>
        <w:rPr>
          <w:rFonts w:hint="eastAsia" w:ascii="楷体" w:hAnsi="楷体" w:eastAsia="楷体" w:cs="宋体"/>
          <w:color w:val="000000"/>
          <w:kern w:val="0"/>
          <w:sz w:val="32"/>
          <w:szCs w:val="32"/>
        </w:rPr>
        <w:t>）</w:t>
      </w:r>
    </w:p>
    <w:p w14:paraId="06B9371C">
      <w:pPr>
        <w:adjustRightInd w:val="0"/>
        <w:snapToGrid w:val="0"/>
        <w:spacing w:line="600" w:lineRule="exact"/>
        <w:ind w:firstLine="562" w:firstLineChars="200"/>
        <w:rPr>
          <w:rFonts w:cs="宋体"/>
          <w:b/>
          <w:bCs/>
          <w:color w:val="000000"/>
          <w:sz w:val="28"/>
          <w:szCs w:val="28"/>
        </w:rPr>
      </w:pPr>
    </w:p>
    <w:p w14:paraId="0A83D603">
      <w:pPr>
        <w:adjustRightInd w:val="0"/>
        <w:snapToGrid w:val="0"/>
        <w:spacing w:line="600" w:lineRule="exact"/>
        <w:jc w:val="center"/>
        <w:rPr>
          <w:rFonts w:ascii="黑体" w:hAnsi="黑体" w:eastAsia="黑体" w:cs="宋体"/>
          <w:bCs/>
          <w:color w:val="000000"/>
          <w:sz w:val="32"/>
          <w:szCs w:val="32"/>
        </w:rPr>
      </w:pPr>
      <w:r>
        <w:rPr>
          <w:rFonts w:hint="eastAsia" w:ascii="黑体" w:hAnsi="黑体" w:eastAsia="黑体" w:cs="宋体"/>
          <w:bCs/>
          <w:color w:val="000000"/>
          <w:sz w:val="32"/>
          <w:szCs w:val="32"/>
        </w:rPr>
        <w:t xml:space="preserve">第一章  </w:t>
      </w:r>
      <w:r>
        <w:rPr>
          <w:rFonts w:ascii="黑体" w:hAnsi="黑体" w:eastAsia="黑体" w:cs="宋体"/>
          <w:bCs/>
          <w:color w:val="000000"/>
          <w:sz w:val="32"/>
          <w:szCs w:val="32"/>
        </w:rPr>
        <w:t>总</w:t>
      </w:r>
      <w:r>
        <w:rPr>
          <w:rFonts w:hint="eastAsia" w:ascii="黑体" w:hAnsi="黑体" w:eastAsia="黑体" w:cs="宋体"/>
          <w:bCs/>
          <w:color w:val="000000"/>
          <w:sz w:val="32"/>
          <w:szCs w:val="32"/>
        </w:rPr>
        <w:t xml:space="preserve">  </w:t>
      </w:r>
      <w:r>
        <w:rPr>
          <w:rFonts w:ascii="黑体" w:hAnsi="黑体" w:eastAsia="黑体" w:cs="宋体"/>
          <w:bCs/>
          <w:color w:val="000000"/>
          <w:sz w:val="32"/>
          <w:szCs w:val="32"/>
        </w:rPr>
        <w:t>则</w:t>
      </w:r>
    </w:p>
    <w:p w14:paraId="7EB5E456">
      <w:pPr>
        <w:adjustRightInd w:val="0"/>
        <w:snapToGrid w:val="0"/>
        <w:spacing w:line="600" w:lineRule="exact"/>
        <w:ind w:firstLine="640" w:firstLineChars="200"/>
        <w:rPr>
          <w:rFonts w:ascii="仿宋_GB2312" w:eastAsia="仿宋_GB2312" w:hAnsiTheme="minorEastAsia" w:cstheme="minorEastAsia"/>
          <w:sz w:val="32"/>
          <w:szCs w:val="32"/>
        </w:rPr>
      </w:pPr>
    </w:p>
    <w:p w14:paraId="2305C0BD">
      <w:pPr>
        <w:adjustRightInd w:val="0"/>
        <w:snapToGrid w:val="0"/>
        <w:spacing w:line="600" w:lineRule="exact"/>
        <w:ind w:firstLine="643" w:firstLineChars="200"/>
        <w:rPr>
          <w:rFonts w:ascii="仿宋_GB2312" w:eastAsia="仿宋_GB2312" w:hAnsiTheme="minorEastAsia" w:cstheme="minorEastAsia"/>
          <w:sz w:val="32"/>
          <w:szCs w:val="32"/>
        </w:rPr>
      </w:pPr>
      <w:r>
        <w:rPr>
          <w:rFonts w:hint="eastAsia" w:ascii="仿宋_GB2312" w:eastAsia="仿宋_GB2312" w:hAnsiTheme="minorEastAsia" w:cstheme="minorEastAsia"/>
          <w:b/>
          <w:sz w:val="32"/>
          <w:szCs w:val="32"/>
        </w:rPr>
        <w:t>第一条</w:t>
      </w:r>
      <w:r>
        <w:rPr>
          <w:rFonts w:hint="eastAsia" w:ascii="仿宋_GB2312" w:eastAsia="仿宋_GB2312" w:hAnsiTheme="minorEastAsia" w:cstheme="minorEastAsia"/>
          <w:sz w:val="32"/>
          <w:szCs w:val="32"/>
        </w:rPr>
        <w:t xml:space="preserve">  </w:t>
      </w:r>
      <w:r>
        <w:rPr>
          <w:rFonts w:hint="eastAsia" w:ascii="仿宋_GB2312" w:eastAsia="仿宋_GB2312" w:hAnsiTheme="minorEastAsia" w:cstheme="minorEastAsia"/>
          <w:color w:val="auto"/>
          <w:sz w:val="32"/>
          <w:szCs w:val="32"/>
        </w:rPr>
        <w:t>为持续完善本市现代</w:t>
      </w:r>
      <w:bookmarkStart w:id="9" w:name="_GoBack"/>
      <w:bookmarkEnd w:id="9"/>
      <w:r>
        <w:rPr>
          <w:rFonts w:hint="eastAsia" w:ascii="仿宋_GB2312" w:eastAsia="仿宋_GB2312" w:hAnsiTheme="minorEastAsia" w:cstheme="minorEastAsia"/>
          <w:color w:val="auto"/>
          <w:sz w:val="32"/>
          <w:szCs w:val="32"/>
        </w:rPr>
        <w:t>公共文化服务体系，促进基层公共文化服务高质量发展，不断提升基层乡镇（街道）、村（社区）综合性文化服务中心服务效能，在保障广大人民群众基本文化权益的基础上，扩大优质文化资源直达基层，满足群众多层次多样化的公共文化服务需求，</w:t>
      </w:r>
      <w:r>
        <w:rPr>
          <w:rFonts w:hint="eastAsia" w:ascii="仿宋_GB2312" w:eastAsia="仿宋_GB2312" w:hAnsiTheme="minorEastAsia" w:cstheme="minorEastAsia"/>
          <w:sz w:val="32"/>
          <w:szCs w:val="32"/>
        </w:rPr>
        <w:t>根据《中华人民共和国公共文化服务保障法》《国务院办公厅关于推进基层综合性文化服务中心建设的指导意见》《天津市公共文化服务保障与促进条例》《天津市基本公共文化服务实施标准(2022年版)》，结合本市实际，制定本规范。</w:t>
      </w:r>
    </w:p>
    <w:p w14:paraId="2EBFD220">
      <w:pPr>
        <w:adjustRightInd w:val="0"/>
        <w:snapToGrid w:val="0"/>
        <w:spacing w:line="600" w:lineRule="exact"/>
        <w:ind w:firstLine="643" w:firstLineChars="200"/>
        <w:rPr>
          <w:rFonts w:ascii="仿宋_GB2312" w:eastAsia="仿宋_GB2312" w:hAnsiTheme="minorEastAsia" w:cstheme="minorEastAsia"/>
          <w:sz w:val="32"/>
          <w:szCs w:val="32"/>
        </w:rPr>
      </w:pPr>
      <w:r>
        <w:rPr>
          <w:rFonts w:hint="eastAsia" w:ascii="仿宋_GB2312" w:eastAsia="仿宋_GB2312" w:hAnsiTheme="minorEastAsia" w:cstheme="minorEastAsia"/>
          <w:b/>
          <w:sz w:val="32"/>
          <w:szCs w:val="32"/>
        </w:rPr>
        <w:t>第二条</w:t>
      </w:r>
      <w:r>
        <w:rPr>
          <w:rFonts w:hint="eastAsia" w:ascii="仿宋_GB2312" w:eastAsia="仿宋_GB2312" w:hAnsiTheme="minorEastAsia" w:cstheme="minorEastAsia"/>
          <w:sz w:val="32"/>
          <w:szCs w:val="32"/>
        </w:rPr>
        <w:t xml:space="preserve">  本规范适用于由</w:t>
      </w:r>
      <w:r>
        <w:rPr>
          <w:rFonts w:hint="eastAsia" w:ascii="仿宋_GB2312" w:eastAsia="仿宋_GB2312" w:hAnsiTheme="minorEastAsia" w:cstheme="minorEastAsia"/>
          <w:sz w:val="32"/>
          <w:szCs w:val="32"/>
          <w:highlight w:val="none"/>
        </w:rPr>
        <w:t>政府投资兴建，以及社会力量参与投资兴建或运营的，用以提供公共文</w:t>
      </w:r>
      <w:r>
        <w:rPr>
          <w:rFonts w:hint="eastAsia" w:ascii="仿宋_GB2312" w:eastAsia="仿宋_GB2312" w:hAnsiTheme="minorEastAsia" w:cstheme="minorEastAsia"/>
          <w:sz w:val="32"/>
          <w:szCs w:val="32"/>
        </w:rPr>
        <w:t>化服务的</w:t>
      </w:r>
      <w:r>
        <w:rPr>
          <w:rFonts w:hint="eastAsia" w:ascii="仿宋_GB2312" w:eastAsia="仿宋_GB2312" w:hAnsiTheme="minorEastAsia" w:cstheme="minorEastAsia"/>
          <w:color w:val="auto"/>
          <w:sz w:val="32"/>
          <w:szCs w:val="32"/>
        </w:rPr>
        <w:t>乡镇（街道）综合性文化服务中心和村（社区）综合性文化服务中心。</w:t>
      </w:r>
    </w:p>
    <w:p w14:paraId="0FECE9B3">
      <w:pPr>
        <w:adjustRightInd w:val="0"/>
        <w:snapToGrid w:val="0"/>
        <w:spacing w:line="600" w:lineRule="exact"/>
        <w:ind w:firstLine="643" w:firstLineChars="200"/>
        <w:rPr>
          <w:rFonts w:ascii="仿宋_GB2312" w:eastAsia="仿宋_GB2312" w:hAnsiTheme="minorEastAsia" w:cstheme="minorEastAsia"/>
          <w:sz w:val="32"/>
          <w:szCs w:val="32"/>
        </w:rPr>
      </w:pPr>
      <w:r>
        <w:rPr>
          <w:rFonts w:hint="eastAsia" w:ascii="仿宋_GB2312" w:eastAsia="仿宋_GB2312" w:hAnsiTheme="minorEastAsia" w:cstheme="minorEastAsia"/>
          <w:b/>
          <w:sz w:val="32"/>
          <w:szCs w:val="32"/>
        </w:rPr>
        <w:t>第三条</w:t>
      </w:r>
      <w:r>
        <w:rPr>
          <w:rFonts w:hint="eastAsia" w:ascii="仿宋_GB2312" w:eastAsia="仿宋_GB2312" w:hAnsiTheme="minorEastAsia" w:cstheme="minorEastAsia"/>
          <w:sz w:val="32"/>
          <w:szCs w:val="32"/>
        </w:rPr>
        <w:t xml:space="preserve">  本规范就基层综合性文化服务中心的设施建设、内部管理、服务提供、运营机制、服务保障的基本要求进行了规范。提倡和鼓励各单位结合群众实际需求，增加相应的公共文化服务内容。 </w:t>
      </w:r>
    </w:p>
    <w:p w14:paraId="0ECE23DD">
      <w:pPr>
        <w:adjustRightInd w:val="0"/>
        <w:snapToGrid w:val="0"/>
        <w:spacing w:line="600" w:lineRule="exact"/>
        <w:ind w:firstLine="643" w:firstLineChars="200"/>
        <w:rPr>
          <w:rFonts w:ascii="仿宋_GB2312" w:eastAsia="仿宋_GB2312" w:hAnsiTheme="minorEastAsia" w:cstheme="minorEastAsia"/>
          <w:sz w:val="32"/>
          <w:szCs w:val="32"/>
        </w:rPr>
      </w:pPr>
      <w:r>
        <w:rPr>
          <w:rFonts w:hint="eastAsia" w:ascii="仿宋_GB2312" w:eastAsia="仿宋_GB2312" w:hAnsiTheme="minorEastAsia" w:cstheme="minorEastAsia"/>
          <w:b/>
          <w:sz w:val="32"/>
          <w:szCs w:val="32"/>
        </w:rPr>
        <w:t>第四条</w:t>
      </w:r>
      <w:r>
        <w:rPr>
          <w:rFonts w:hint="eastAsia" w:ascii="仿宋_GB2312" w:hAnsi="黑体" w:eastAsia="仿宋_GB2312" w:cstheme="minorEastAsia"/>
          <w:b/>
          <w:sz w:val="32"/>
          <w:szCs w:val="32"/>
        </w:rPr>
        <w:t xml:space="preserve">  </w:t>
      </w:r>
      <w:r>
        <w:rPr>
          <w:rFonts w:hint="eastAsia" w:ascii="仿宋_GB2312" w:eastAsia="仿宋_GB2312" w:hAnsiTheme="minorEastAsia" w:cstheme="minorEastAsia"/>
          <w:sz w:val="32"/>
          <w:szCs w:val="32"/>
        </w:rPr>
        <w:t>乡镇（街道）综合性文化服务中心的建设应同时遵照《乡镇综合文化站管理办法》（文化部令第48号）、《乡镇综合文化站建设标准》（建标</w:t>
      </w:r>
      <w:r>
        <w:rPr>
          <w:rFonts w:hint="eastAsia" w:ascii="仿宋_GB2312" w:hAnsi="宋体" w:eastAsia="仿宋_GB2312" w:cstheme="minorEastAsia"/>
          <w:sz w:val="32"/>
          <w:szCs w:val="32"/>
        </w:rPr>
        <w:t>〔</w:t>
      </w:r>
      <w:r>
        <w:rPr>
          <w:rFonts w:hint="eastAsia" w:ascii="仿宋_GB2312" w:eastAsia="仿宋_GB2312" w:hAnsiTheme="minorEastAsia" w:cstheme="minorEastAsia"/>
          <w:sz w:val="32"/>
          <w:szCs w:val="32"/>
        </w:rPr>
        <w:t>2012〕44号），村（社区）综合性文化服务中心的建设应同时遵照《城市社区服务站建设标准》（建标</w:t>
      </w:r>
      <w:r>
        <w:rPr>
          <w:rFonts w:hint="eastAsia" w:ascii="仿宋_GB2312" w:hAnsi="宋体" w:eastAsia="仿宋_GB2312" w:cstheme="minorEastAsia"/>
          <w:sz w:val="32"/>
          <w:szCs w:val="32"/>
        </w:rPr>
        <w:t>〔2014〕72号</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color w:val="auto"/>
          <w:sz w:val="32"/>
          <w:szCs w:val="32"/>
        </w:rPr>
        <w:t>《完整居住社区建设指南》（建办科〔2021〕55号），以及《天津市居住区公共服务设施配置标准》（DB</w:t>
      </w:r>
      <w:r>
        <w:rPr>
          <w:rFonts w:hint="eastAsia" w:ascii="仿宋_GB2312" w:eastAsia="仿宋_GB2312" w:hAnsiTheme="minorEastAsia" w:cstheme="minorEastAsia"/>
          <w:sz w:val="32"/>
          <w:szCs w:val="32"/>
        </w:rPr>
        <w:t>/T29-7-2014）等国家和本市有关办法、标准和规范的规定执行。</w:t>
      </w:r>
    </w:p>
    <w:p w14:paraId="154292BB">
      <w:pPr>
        <w:adjustRightInd w:val="0"/>
        <w:snapToGrid w:val="0"/>
        <w:spacing w:line="600" w:lineRule="exact"/>
        <w:ind w:firstLine="640" w:firstLineChars="200"/>
        <w:rPr>
          <w:rFonts w:ascii="仿宋_GB2312" w:eastAsia="仿宋_GB2312" w:cs="宋体"/>
          <w:sz w:val="32"/>
          <w:szCs w:val="32"/>
        </w:rPr>
      </w:pPr>
      <w:r>
        <w:rPr>
          <w:rFonts w:hint="eastAsia" w:ascii="仿宋_GB2312" w:eastAsia="仿宋_GB2312" w:hAnsiTheme="minorEastAsia" w:cstheme="minorEastAsia"/>
          <w:sz w:val="32"/>
          <w:szCs w:val="32"/>
        </w:rPr>
        <w:t xml:space="preserve"> </w:t>
      </w:r>
    </w:p>
    <w:p w14:paraId="3603C150">
      <w:pPr>
        <w:pStyle w:val="2"/>
        <w:widowControl/>
        <w:adjustRightInd w:val="0"/>
        <w:snapToGrid w:val="0"/>
        <w:spacing w:beforeAutospacing="0" w:afterAutospacing="0" w:line="600" w:lineRule="exact"/>
        <w:jc w:val="center"/>
        <w:rPr>
          <w:rFonts w:hint="default" w:ascii="黑体" w:hAnsi="黑体" w:eastAsia="黑体" w:cs="宋体"/>
          <w:b w:val="0"/>
          <w:sz w:val="32"/>
          <w:szCs w:val="32"/>
        </w:rPr>
      </w:pPr>
      <w:r>
        <w:rPr>
          <w:rFonts w:ascii="黑体" w:hAnsi="黑体" w:eastAsia="黑体" w:cs="宋体"/>
          <w:b w:val="0"/>
          <w:sz w:val="32"/>
          <w:szCs w:val="32"/>
        </w:rPr>
        <w:t>第二章  设施建设</w:t>
      </w:r>
    </w:p>
    <w:p w14:paraId="491BE870">
      <w:pPr>
        <w:adjustRightInd w:val="0"/>
        <w:snapToGrid w:val="0"/>
        <w:spacing w:line="600" w:lineRule="exact"/>
        <w:ind w:firstLine="643" w:firstLineChars="200"/>
        <w:rPr>
          <w:rFonts w:ascii="仿宋_GB2312" w:eastAsia="仿宋_GB2312" w:hAnsiTheme="minorEastAsia" w:cstheme="minorEastAsia"/>
          <w:b/>
          <w:sz w:val="32"/>
          <w:szCs w:val="32"/>
        </w:rPr>
      </w:pPr>
    </w:p>
    <w:p w14:paraId="4EB0EA60">
      <w:pPr>
        <w:adjustRightInd w:val="0"/>
        <w:snapToGrid w:val="0"/>
        <w:spacing w:line="600" w:lineRule="exact"/>
        <w:ind w:firstLine="643"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b/>
          <w:sz w:val="32"/>
          <w:szCs w:val="32"/>
        </w:rPr>
        <w:t>第五条</w:t>
      </w:r>
      <w:r>
        <w:rPr>
          <w:rFonts w:hint="eastAsia" w:ascii="仿宋_GB2312" w:hAnsi="黑体" w:eastAsia="仿宋_GB2312" w:cstheme="minorEastAsia"/>
          <w:b/>
          <w:sz w:val="32"/>
          <w:szCs w:val="32"/>
        </w:rPr>
        <w:t xml:space="preserve">  </w:t>
      </w:r>
      <w:r>
        <w:rPr>
          <w:rFonts w:hint="eastAsia" w:ascii="仿宋_GB2312" w:eastAsia="仿宋_GB2312" w:hAnsiTheme="minorEastAsia" w:cstheme="minorEastAsia"/>
          <w:color w:val="000000" w:themeColor="text1"/>
          <w:sz w:val="32"/>
          <w:szCs w:val="32"/>
          <w14:textFill>
            <w14:solidFill>
              <w14:schemeClr w14:val="tx1"/>
            </w14:solidFill>
          </w14:textFill>
        </w:rPr>
        <w:t>每个乡镇（街道）应设置综合性文化服务中心。</w:t>
      </w:r>
    </w:p>
    <w:p w14:paraId="741C4EF8">
      <w:pPr>
        <w:adjustRightInd w:val="0"/>
        <w:snapToGrid w:val="0"/>
        <w:spacing w:line="60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color w:val="auto"/>
          <w:sz w:val="32"/>
          <w:szCs w:val="32"/>
        </w:rPr>
        <w:t>乡镇（街道）统筹基层惠民资源，加大与党群服务中心、新时代文明实践所、公共服务中心等机构的融合，不</w:t>
      </w:r>
      <w:r>
        <w:rPr>
          <w:rFonts w:hint="eastAsia" w:ascii="仿宋_GB2312" w:eastAsia="仿宋_GB2312" w:hAnsiTheme="minorEastAsia" w:cstheme="minorEastAsia"/>
          <w:sz w:val="32"/>
          <w:szCs w:val="32"/>
        </w:rPr>
        <w:t>断提升场地设施建设，与乡镇（街道）办公楼使用同一场地进行建设时，应独立成区，并设有专用出入口。</w:t>
      </w:r>
    </w:p>
    <w:p w14:paraId="7D0E8816">
      <w:pPr>
        <w:adjustRightInd w:val="0"/>
        <w:snapToGrid w:val="0"/>
        <w:spacing w:line="60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乡镇（街道）综合性文化服务中心的建筑面积根据其服务人口确定。</w:t>
      </w:r>
      <w:r>
        <w:rPr>
          <w:rFonts w:hint="eastAsia" w:ascii="仿宋_GB2312" w:eastAsia="仿宋_GB2312" w:hAnsiTheme="minorEastAsia" w:cstheme="minorEastAsia"/>
          <w:color w:val="auto"/>
          <w:sz w:val="32"/>
          <w:szCs w:val="32"/>
        </w:rPr>
        <w:t>建筑面积应达到：大型服务中心不少于2000平米（服务人口大于5万人），中型服务</w:t>
      </w:r>
      <w:r>
        <w:rPr>
          <w:rFonts w:hint="eastAsia" w:ascii="仿宋_GB2312" w:eastAsia="仿宋_GB2312" w:hAnsiTheme="minorEastAsia" w:cstheme="minorEastAsia"/>
          <w:sz w:val="32"/>
          <w:szCs w:val="32"/>
        </w:rPr>
        <w:t>中心不少于1500平米（服务人口3-5万人），小型服务中心不少于800平米（服务人口小于3万人）；2018年后(含2018年)新建居住区配建的综合性文化服务中心建筑面积不少于2000平米。</w:t>
      </w:r>
    </w:p>
    <w:p w14:paraId="3187A7E8">
      <w:pPr>
        <w:adjustRightInd w:val="0"/>
        <w:snapToGrid w:val="0"/>
        <w:spacing w:line="600" w:lineRule="exact"/>
        <w:ind w:firstLine="643" w:firstLineChars="200"/>
        <w:rPr>
          <w:rFonts w:ascii="仿宋_GB2312" w:eastAsia="仿宋_GB2312" w:hAnsiTheme="minorEastAsia" w:cstheme="minorEastAsia"/>
          <w:sz w:val="32"/>
          <w:szCs w:val="32"/>
        </w:rPr>
      </w:pPr>
      <w:r>
        <w:rPr>
          <w:rFonts w:hint="eastAsia" w:ascii="仿宋_GB2312" w:eastAsia="仿宋_GB2312" w:hAnsiTheme="minorEastAsia" w:cstheme="minorEastAsia"/>
          <w:b/>
          <w:sz w:val="32"/>
          <w:szCs w:val="32"/>
        </w:rPr>
        <w:t>第六条</w:t>
      </w:r>
      <w:r>
        <w:rPr>
          <w:rFonts w:hint="eastAsia" w:ascii="仿宋_GB2312" w:hAnsi="黑体" w:eastAsia="仿宋_GB2312" w:cstheme="minorEastAsia"/>
          <w:b/>
          <w:sz w:val="32"/>
          <w:szCs w:val="32"/>
        </w:rPr>
        <w:t xml:space="preserve">  </w:t>
      </w:r>
      <w:r>
        <w:rPr>
          <w:rFonts w:hint="eastAsia" w:ascii="仿宋_GB2312" w:eastAsia="仿宋_GB2312" w:hAnsiTheme="minorEastAsia" w:cstheme="minorEastAsia"/>
          <w:sz w:val="32"/>
          <w:szCs w:val="32"/>
        </w:rPr>
        <w:t>乡镇（街道）综合性文化服务中心应设置多功能活动厅、书刊（电子）阅览室、教育培训室、体育健身室、排练室、美术室以及管理辅助用房</w:t>
      </w:r>
      <w:r>
        <w:rPr>
          <w:rFonts w:hint="eastAsia" w:ascii="仿宋_GB2312" w:eastAsia="仿宋_GB2312" w:hAnsiTheme="minorEastAsia" w:cstheme="minorEastAsia"/>
          <w:color w:val="auto"/>
          <w:sz w:val="32"/>
          <w:szCs w:val="32"/>
          <w:highlight w:val="none"/>
        </w:rPr>
        <w:t>，有条件的服务中心，</w:t>
      </w:r>
      <w:bookmarkStart w:id="0" w:name="OLE_LINK5"/>
      <w:bookmarkStart w:id="1" w:name="OLE_LINK6"/>
      <w:r>
        <w:rPr>
          <w:rFonts w:hint="eastAsia" w:ascii="仿宋_GB2312" w:eastAsia="仿宋_GB2312" w:hAnsiTheme="minorEastAsia" w:cstheme="minorEastAsia"/>
          <w:color w:val="auto"/>
          <w:sz w:val="32"/>
          <w:szCs w:val="32"/>
          <w:highlight w:val="none"/>
        </w:rPr>
        <w:t>可增设展览展示、小型演出、旅游服务等设施，</w:t>
      </w:r>
      <w:bookmarkEnd w:id="0"/>
      <w:bookmarkEnd w:id="1"/>
      <w:r>
        <w:rPr>
          <w:rFonts w:hint="eastAsia" w:ascii="仿宋_GB2312" w:eastAsia="仿宋_GB2312" w:hAnsiTheme="minorEastAsia" w:cstheme="minorEastAsia"/>
          <w:color w:val="auto"/>
          <w:sz w:val="32"/>
          <w:szCs w:val="32"/>
          <w:highlight w:val="none"/>
        </w:rPr>
        <w:t>鼓励各乡镇（街道）根据本区域的文化特色需求、经济发展</w:t>
      </w:r>
      <w:r>
        <w:rPr>
          <w:rFonts w:hint="eastAsia" w:ascii="仿宋_GB2312" w:eastAsia="仿宋_GB2312" w:hAnsiTheme="minorEastAsia" w:cstheme="minorEastAsia"/>
          <w:sz w:val="32"/>
          <w:szCs w:val="32"/>
        </w:rPr>
        <w:t>水平，增加各功能用房的类型、面积和相关设施设备。</w:t>
      </w:r>
    </w:p>
    <w:p w14:paraId="3C41491F">
      <w:pPr>
        <w:adjustRightInd w:val="0"/>
        <w:snapToGrid w:val="0"/>
        <w:spacing w:line="60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多功能活动厅应配备开展文化活动所必需的舞台、灯光、音响、乐器、服装、电影放映等设施设备，具备开展数字电影放映、小型演出、文艺排练、游艺娱乐、讲座会议等文化活动功能。</w:t>
      </w:r>
    </w:p>
    <w:p w14:paraId="2F9EFBEF">
      <w:pPr>
        <w:adjustRightInd w:val="0"/>
        <w:snapToGrid w:val="0"/>
        <w:spacing w:line="600" w:lineRule="exact"/>
        <w:ind w:firstLine="640" w:firstLineChars="200"/>
        <w:rPr>
          <w:rFonts w:ascii="仿宋_GB2312" w:eastAsia="仿宋_GB2312" w:hAnsiTheme="minorEastAsia" w:cstheme="minorEastAsia"/>
          <w:sz w:val="32"/>
          <w:szCs w:val="32"/>
        </w:rPr>
      </w:pPr>
      <w:r>
        <w:rPr>
          <w:rFonts w:hint="eastAsia" w:ascii="仿宋_GB2312" w:hAnsi="黑体" w:eastAsia="仿宋_GB2312" w:cstheme="minorEastAsia"/>
          <w:sz w:val="32"/>
          <w:szCs w:val="32"/>
        </w:rPr>
        <w:t>书刊（电子）阅览</w:t>
      </w:r>
      <w:r>
        <w:rPr>
          <w:rFonts w:hint="eastAsia" w:ascii="仿宋_GB2312" w:eastAsia="仿宋_GB2312" w:hAnsiTheme="minorEastAsia" w:cstheme="minorEastAsia"/>
          <w:sz w:val="32"/>
          <w:szCs w:val="32"/>
        </w:rPr>
        <w:t>室藏书不少于2000种，藏书量不少于3000册，报刊杂志种类不少于10种，并定期流动更新，年新增图书不少于60种；</w:t>
      </w:r>
      <w:r>
        <w:rPr>
          <w:rFonts w:hint="eastAsia" w:ascii="仿宋_GB2312" w:eastAsia="仿宋_GB2312" w:hAnsiTheme="minorEastAsia" w:cstheme="minorEastAsia"/>
          <w:color w:val="000000" w:themeColor="text1"/>
          <w:sz w:val="32"/>
          <w:szCs w:val="32"/>
          <w14:textFill>
            <w14:solidFill>
              <w14:schemeClr w14:val="tx1"/>
            </w14:solidFill>
          </w14:textFill>
        </w:rPr>
        <w:t>可提供文化信息资源共享工程等上网服务。</w:t>
      </w:r>
    </w:p>
    <w:p w14:paraId="0133D938">
      <w:pPr>
        <w:adjustRightInd w:val="0"/>
        <w:snapToGrid w:val="0"/>
        <w:spacing w:line="60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其他功能室应配备满足功能需求的各类设施设备和器材。</w:t>
      </w:r>
    </w:p>
    <w:p w14:paraId="3D20E135">
      <w:pPr>
        <w:adjustRightInd w:val="0"/>
        <w:snapToGrid w:val="0"/>
        <w:spacing w:line="600" w:lineRule="exact"/>
        <w:ind w:firstLine="643" w:firstLineChars="200"/>
        <w:rPr>
          <w:rFonts w:ascii="仿宋_GB2312" w:eastAsia="仿宋_GB2312" w:hAnsiTheme="minorEastAsia" w:cstheme="minorEastAsia"/>
          <w:sz w:val="32"/>
          <w:szCs w:val="32"/>
          <w:u w:val="single"/>
        </w:rPr>
      </w:pPr>
      <w:r>
        <w:rPr>
          <w:rFonts w:hint="eastAsia" w:ascii="仿宋_GB2312" w:eastAsia="仿宋_GB2312" w:hAnsiTheme="minorEastAsia" w:cstheme="minorEastAsia"/>
          <w:b/>
          <w:sz w:val="32"/>
          <w:szCs w:val="32"/>
        </w:rPr>
        <w:t>第七条</w:t>
      </w:r>
      <w:r>
        <w:rPr>
          <w:rFonts w:hint="eastAsia" w:ascii="仿宋_GB2312" w:hAnsi="黑体" w:eastAsia="仿宋_GB2312" w:cstheme="minorEastAsia"/>
          <w:b/>
          <w:sz w:val="32"/>
          <w:szCs w:val="32"/>
        </w:rPr>
        <w:t xml:space="preserve">  </w:t>
      </w:r>
      <w:r>
        <w:rPr>
          <w:rFonts w:hint="eastAsia" w:ascii="仿宋_GB2312" w:eastAsia="仿宋_GB2312" w:hAnsiTheme="minorEastAsia" w:cstheme="minorEastAsia"/>
          <w:sz w:val="32"/>
          <w:szCs w:val="32"/>
        </w:rPr>
        <w:t>每个村（社区）应设置综合性文化服务中心。</w:t>
      </w:r>
    </w:p>
    <w:p w14:paraId="316C7A02">
      <w:pPr>
        <w:adjustRightInd w:val="0"/>
        <w:snapToGrid w:val="0"/>
        <w:spacing w:line="60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color w:val="auto"/>
          <w:sz w:val="32"/>
          <w:szCs w:val="32"/>
        </w:rPr>
        <w:t>村（社区）可充分利用现有公共服务设施</w:t>
      </w:r>
      <w:r>
        <w:rPr>
          <w:rFonts w:hint="eastAsia" w:ascii="仿宋_GB2312" w:eastAsia="仿宋_GB2312" w:hAnsiTheme="minorEastAsia" w:cstheme="minorEastAsia"/>
          <w:color w:val="auto"/>
          <w:sz w:val="32"/>
          <w:szCs w:val="32"/>
          <w:highlight w:val="none"/>
        </w:rPr>
        <w:t>，加强与新时代文明实践站的融合，或更新盘活闲置资</w:t>
      </w:r>
      <w:r>
        <w:rPr>
          <w:rFonts w:hint="eastAsia" w:ascii="仿宋_GB2312" w:eastAsia="仿宋_GB2312" w:hAnsiTheme="minorEastAsia" w:cstheme="minorEastAsia"/>
          <w:color w:val="auto"/>
          <w:sz w:val="32"/>
          <w:szCs w:val="32"/>
        </w:rPr>
        <w:t>源，</w:t>
      </w:r>
      <w:r>
        <w:rPr>
          <w:rFonts w:ascii="仿宋_GB2312" w:eastAsia="仿宋_GB2312" w:hAnsiTheme="minorEastAsia" w:cstheme="minorEastAsia"/>
          <w:color w:val="auto"/>
          <w:sz w:val="32"/>
          <w:szCs w:val="32"/>
        </w:rPr>
        <w:t>建设</w:t>
      </w:r>
      <w:r>
        <w:rPr>
          <w:rFonts w:hint="eastAsia" w:ascii="仿宋_GB2312" w:eastAsia="仿宋_GB2312" w:hAnsiTheme="minorEastAsia" w:cstheme="minorEastAsia"/>
          <w:color w:val="auto"/>
          <w:sz w:val="32"/>
          <w:szCs w:val="32"/>
        </w:rPr>
        <w:t>安全、实用、美观的文化服务中心，建筑面积不低于300平方米（含文化活动室、图书室、多功能室、社区服务用房等），</w:t>
      </w:r>
      <w:r>
        <w:rPr>
          <w:rFonts w:hint="eastAsia" w:ascii="仿宋_GB2312" w:eastAsia="仿宋_GB2312" w:hAnsiTheme="minorEastAsia" w:cstheme="minorEastAsia"/>
          <w:sz w:val="32"/>
          <w:szCs w:val="32"/>
        </w:rPr>
        <w:t>鼓励有条件的村（社区）根据本地文化特色需求、经济发展水平、服务人口数量适当增加功能用房种类、面积和设施设备。</w:t>
      </w:r>
    </w:p>
    <w:p w14:paraId="2991762B">
      <w:pPr>
        <w:adjustRightInd w:val="0"/>
        <w:snapToGrid w:val="0"/>
        <w:spacing w:line="60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文化活动室应根据要求配备基本的演奏乐器、服装、道具、棋牌类及桌椅等必要性配套设备，具备开展文艺排演等文化活动功能。</w:t>
      </w:r>
    </w:p>
    <w:p w14:paraId="4C6F287C">
      <w:pPr>
        <w:adjustRightInd w:val="0"/>
        <w:snapToGrid w:val="0"/>
        <w:spacing w:line="60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图书室应配备可供借阅的图书不少于1200种，1500册，</w:t>
      </w:r>
      <w:r>
        <w:rPr>
          <w:rFonts w:hint="eastAsia" w:ascii="仿宋_GB2312" w:eastAsia="仿宋_GB2312" w:hAnsiTheme="minorEastAsia" w:cstheme="minorEastAsia"/>
          <w:sz w:val="32"/>
          <w:szCs w:val="32"/>
          <w:highlight w:val="none"/>
        </w:rPr>
        <w:t>报刊杂志种类不少于10种，并定期流动更新，年新增图书</w:t>
      </w:r>
      <w:r>
        <w:rPr>
          <w:rFonts w:hint="eastAsia" w:ascii="仿宋_GB2312" w:eastAsia="仿宋_GB2312" w:hAnsiTheme="minorEastAsia" w:cstheme="minorEastAsia"/>
          <w:sz w:val="32"/>
          <w:szCs w:val="32"/>
        </w:rPr>
        <w:t>不少于60种。</w:t>
      </w:r>
    </w:p>
    <w:p w14:paraId="5F710738">
      <w:pPr>
        <w:adjustRightInd w:val="0"/>
        <w:snapToGrid w:val="0"/>
        <w:spacing w:line="600" w:lineRule="exact"/>
        <w:ind w:firstLine="643" w:firstLineChars="200"/>
        <w:rPr>
          <w:rFonts w:ascii="仿宋_GB2312" w:eastAsia="仿宋_GB2312" w:hAnsiTheme="minorEastAsia" w:cstheme="minorEastAsia"/>
          <w:sz w:val="32"/>
          <w:szCs w:val="32"/>
        </w:rPr>
      </w:pPr>
      <w:r>
        <w:rPr>
          <w:rFonts w:hint="eastAsia" w:ascii="仿宋_GB2312" w:eastAsia="仿宋_GB2312" w:hAnsiTheme="minorEastAsia" w:cstheme="minorEastAsia"/>
          <w:b/>
          <w:sz w:val="32"/>
          <w:szCs w:val="32"/>
        </w:rPr>
        <w:t>第八条</w:t>
      </w:r>
      <w:r>
        <w:rPr>
          <w:rFonts w:hint="eastAsia" w:ascii="仿宋_GB2312" w:hAnsi="黑体" w:eastAsia="仿宋_GB2312" w:cstheme="minorEastAsia"/>
          <w:b/>
          <w:sz w:val="32"/>
          <w:szCs w:val="32"/>
        </w:rPr>
        <w:t xml:space="preserve">  </w:t>
      </w:r>
      <w:r>
        <w:rPr>
          <w:rFonts w:hint="eastAsia" w:ascii="仿宋_GB2312" w:eastAsia="仿宋_GB2312" w:hAnsiTheme="minorEastAsia" w:cstheme="minorEastAsia"/>
          <w:sz w:val="32"/>
          <w:szCs w:val="32"/>
        </w:rPr>
        <w:t>基层综合性文化服务中心应就近设置室外活动场地，其面积原则上不低于室内建筑面积。</w:t>
      </w:r>
    </w:p>
    <w:p w14:paraId="0E2ED7F2">
      <w:pPr>
        <w:adjustRightInd w:val="0"/>
        <w:snapToGrid w:val="0"/>
        <w:spacing w:line="600" w:lineRule="exact"/>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sz w:val="32"/>
          <w:szCs w:val="32"/>
        </w:rPr>
        <w:t>乡镇（街道）综合性文化服务中心应建有室外宣传设施（橱窗、阅报栏、电子阅报屏或文化走廊）、绿化休息场地、</w:t>
      </w:r>
      <w:r>
        <w:rPr>
          <w:rFonts w:hint="eastAsia" w:ascii="仿宋_GB2312" w:eastAsia="仿宋_GB2312" w:hAnsiTheme="minorEastAsia" w:cstheme="minorEastAsia"/>
          <w:color w:val="auto"/>
          <w:sz w:val="32"/>
          <w:szCs w:val="32"/>
        </w:rPr>
        <w:t>道路及停车场地等，在所辖公共区域内建设小舞台、小广场等室外文化活动场所，拓展室外文化体育空间，与篮球场、羽毛球场、健身器材等体育设施统筹建设。</w:t>
      </w:r>
    </w:p>
    <w:p w14:paraId="361F2845">
      <w:pPr>
        <w:adjustRightInd w:val="0"/>
        <w:snapToGrid w:val="0"/>
        <w:spacing w:line="600" w:lineRule="exact"/>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村（社区）综合性文化服务中心应就近配套建设至少一个文体广场，用于群众开展文化活动、体育健身等，有条件的村（社区）可专设老人、儿童活动场地。</w:t>
      </w:r>
    </w:p>
    <w:p w14:paraId="6458B23C">
      <w:pPr>
        <w:adjustRightInd w:val="0"/>
        <w:snapToGrid w:val="0"/>
        <w:spacing w:line="600" w:lineRule="exact"/>
        <w:ind w:firstLine="643" w:firstLineChars="200"/>
        <w:rPr>
          <w:rFonts w:ascii="仿宋_GB2312" w:eastAsia="仿宋_GB2312" w:hAnsiTheme="minorEastAsia" w:cstheme="minorEastAsia"/>
          <w:color w:val="FF0000"/>
          <w:sz w:val="32"/>
          <w:szCs w:val="32"/>
        </w:rPr>
      </w:pPr>
      <w:r>
        <w:rPr>
          <w:rFonts w:hint="eastAsia" w:ascii="仿宋_GB2312" w:eastAsia="仿宋_GB2312" w:hAnsiTheme="minorEastAsia" w:cstheme="minorEastAsia"/>
          <w:b/>
          <w:sz w:val="32"/>
          <w:szCs w:val="32"/>
        </w:rPr>
        <w:t>第九条</w:t>
      </w:r>
      <w:r>
        <w:rPr>
          <w:rFonts w:hint="eastAsia" w:ascii="仿宋_GB2312" w:eastAsia="仿宋_GB2312" w:hAnsiTheme="minorEastAsia" w:cstheme="minorEastAsia"/>
          <w:sz w:val="32"/>
          <w:szCs w:val="32"/>
        </w:rPr>
        <w:t xml:space="preserve"> </w:t>
      </w:r>
      <w:r>
        <w:rPr>
          <w:rFonts w:hint="eastAsia" w:ascii="仿宋_GB2312" w:eastAsia="仿宋_GB2312" w:hAnsiTheme="minorEastAsia" w:cstheme="minorEastAsia"/>
          <w:color w:val="auto"/>
          <w:sz w:val="32"/>
          <w:szCs w:val="32"/>
          <w:highlight w:val="none"/>
        </w:rPr>
        <w:t>鼓励有条件的地方因地制宜对老旧基层文化设施进行更新改造，持续推动文化设施焕新升级。加强“微改造、精提升”，打造具有当地文化风貌和现代内涵，集阅读、文艺活动、社交和教育等功能于一体的“小而美”的新型公共文化空间，进一步丰富基层公共文化服务设施建设类型。积极吸纳社会资源投入公共文化新空间建设，鼓励社会力量共建共管共享设施空间和服务资源，通过图书馆、文化馆总分馆体系纳入基层服务点，不断完善基层综合性文化服务中心功能布局，提升服务品质。</w:t>
      </w:r>
    </w:p>
    <w:p w14:paraId="39BA9977">
      <w:pPr>
        <w:adjustRightInd w:val="0"/>
        <w:snapToGrid w:val="0"/>
        <w:spacing w:line="600" w:lineRule="exact"/>
        <w:ind w:firstLine="643" w:firstLineChars="200"/>
        <w:rPr>
          <w:rFonts w:ascii="仿宋_GB2312" w:eastAsia="仿宋_GB2312" w:hAnsiTheme="minorEastAsia" w:cstheme="minorEastAsia"/>
          <w:b/>
          <w:sz w:val="32"/>
          <w:szCs w:val="32"/>
        </w:rPr>
      </w:pPr>
    </w:p>
    <w:p w14:paraId="469E32C3">
      <w:pPr>
        <w:pStyle w:val="2"/>
        <w:widowControl/>
        <w:adjustRightInd w:val="0"/>
        <w:snapToGrid w:val="0"/>
        <w:spacing w:beforeAutospacing="0" w:afterAutospacing="0" w:line="600" w:lineRule="exact"/>
        <w:jc w:val="center"/>
        <w:rPr>
          <w:rFonts w:hint="default" w:ascii="黑体" w:hAnsi="黑体" w:eastAsia="黑体" w:cs="宋体"/>
          <w:b w:val="0"/>
          <w:sz w:val="32"/>
          <w:szCs w:val="32"/>
        </w:rPr>
      </w:pPr>
      <w:r>
        <w:rPr>
          <w:rFonts w:ascii="黑体" w:hAnsi="黑体" w:eastAsia="黑体" w:cs="宋体"/>
          <w:b w:val="0"/>
          <w:sz w:val="32"/>
          <w:szCs w:val="32"/>
        </w:rPr>
        <w:t>第三章  内部管理</w:t>
      </w:r>
    </w:p>
    <w:p w14:paraId="3E0E3616">
      <w:pPr>
        <w:adjustRightInd w:val="0"/>
        <w:snapToGrid w:val="0"/>
        <w:spacing w:line="600" w:lineRule="exact"/>
        <w:ind w:firstLine="643" w:firstLineChars="200"/>
        <w:rPr>
          <w:rFonts w:ascii="仿宋_GB2312" w:eastAsia="仿宋_GB2312"/>
          <w:b/>
          <w:sz w:val="32"/>
          <w:szCs w:val="32"/>
        </w:rPr>
      </w:pPr>
    </w:p>
    <w:p w14:paraId="423DBC43">
      <w:pPr>
        <w:adjustRightInd w:val="0"/>
        <w:snapToGrid w:val="0"/>
        <w:spacing w:line="600" w:lineRule="exact"/>
        <w:ind w:firstLine="643" w:firstLineChars="200"/>
        <w:rPr>
          <w:rFonts w:ascii="仿宋_GB2312" w:eastAsia="仿宋_GB2312"/>
          <w:sz w:val="32"/>
          <w:szCs w:val="32"/>
        </w:rPr>
      </w:pPr>
      <w:r>
        <w:rPr>
          <w:rFonts w:hint="eastAsia" w:ascii="仿宋_GB2312" w:eastAsia="仿宋_GB2312"/>
          <w:b/>
          <w:sz w:val="32"/>
          <w:szCs w:val="32"/>
        </w:rPr>
        <w:t>第十条</w:t>
      </w:r>
      <w:r>
        <w:rPr>
          <w:rFonts w:hint="eastAsia" w:ascii="仿宋_GB2312" w:hAnsi="黑体" w:eastAsia="仿宋_GB2312" w:cstheme="minorEastAsia"/>
          <w:b/>
          <w:sz w:val="32"/>
          <w:szCs w:val="32"/>
        </w:rPr>
        <w:t xml:space="preserve">  </w:t>
      </w:r>
      <w:r>
        <w:rPr>
          <w:rFonts w:hint="eastAsia" w:ascii="仿宋_GB2312" w:eastAsia="仿宋_GB2312" w:hAnsiTheme="minorEastAsia" w:cstheme="minorEastAsia"/>
          <w:sz w:val="32"/>
          <w:szCs w:val="32"/>
        </w:rPr>
        <w:t>基层</w:t>
      </w:r>
      <w:r>
        <w:rPr>
          <w:rFonts w:hint="eastAsia" w:ascii="仿宋_GB2312" w:eastAsia="仿宋_GB2312"/>
          <w:sz w:val="32"/>
          <w:szCs w:val="32"/>
        </w:rPr>
        <w:t>综合性文化服务中心室内外环境布置应满足功能需求，并兼顾地域文化特色。在功能布局上，要动静相宜，合理安排，减少互扰。</w:t>
      </w:r>
    </w:p>
    <w:p w14:paraId="556C411D">
      <w:pPr>
        <w:adjustRightInd w:val="0"/>
        <w:snapToGrid w:val="0"/>
        <w:spacing w:line="600" w:lineRule="exact"/>
        <w:ind w:firstLine="643" w:firstLineChars="200"/>
        <w:rPr>
          <w:rFonts w:ascii="仿宋_GB2312" w:eastAsia="仿宋_GB2312"/>
          <w:sz w:val="32"/>
          <w:szCs w:val="32"/>
        </w:rPr>
      </w:pPr>
      <w:r>
        <w:rPr>
          <w:rFonts w:hint="eastAsia" w:ascii="仿宋_GB2312" w:eastAsia="仿宋_GB2312"/>
          <w:b/>
          <w:sz w:val="32"/>
          <w:szCs w:val="32"/>
        </w:rPr>
        <w:t>第十一条</w:t>
      </w:r>
      <w:r>
        <w:rPr>
          <w:rFonts w:hint="eastAsia" w:ascii="仿宋_GB2312" w:hAnsi="黑体" w:eastAsia="仿宋_GB2312" w:cstheme="minorEastAsia"/>
          <w:b/>
          <w:sz w:val="32"/>
          <w:szCs w:val="32"/>
        </w:rPr>
        <w:t xml:space="preserve">  </w:t>
      </w:r>
      <w:r>
        <w:rPr>
          <w:rFonts w:hint="eastAsia" w:ascii="仿宋_GB2312" w:eastAsia="仿宋_GB2312" w:hAnsiTheme="minorEastAsia" w:cstheme="minorEastAsia"/>
          <w:sz w:val="32"/>
          <w:szCs w:val="32"/>
        </w:rPr>
        <w:t>基层</w:t>
      </w:r>
      <w:r>
        <w:rPr>
          <w:rFonts w:hint="eastAsia" w:ascii="仿宋_GB2312" w:eastAsia="仿宋_GB2312"/>
          <w:sz w:val="32"/>
          <w:szCs w:val="32"/>
        </w:rPr>
        <w:t>综合性文化服务中</w:t>
      </w:r>
      <w:r>
        <w:rPr>
          <w:rFonts w:hint="eastAsia" w:ascii="仿宋_GB2312" w:eastAsia="仿宋_GB2312"/>
          <w:color w:val="auto"/>
          <w:sz w:val="32"/>
          <w:szCs w:val="32"/>
        </w:rPr>
        <w:t>心</w:t>
      </w:r>
      <w:r>
        <w:rPr>
          <w:rFonts w:hint="eastAsia" w:ascii="仿宋_GB2312" w:eastAsia="仿宋_GB2312"/>
          <w:color w:val="auto"/>
          <w:sz w:val="32"/>
          <w:szCs w:val="32"/>
          <w:highlight w:val="none"/>
        </w:rPr>
        <w:t>应有便于群众识别的显著标识和开放时间；</w:t>
      </w:r>
      <w:r>
        <w:rPr>
          <w:rFonts w:hint="eastAsia" w:ascii="仿宋_GB2312" w:eastAsia="仿宋_GB2312"/>
          <w:color w:val="auto"/>
          <w:sz w:val="32"/>
          <w:szCs w:val="32"/>
        </w:rPr>
        <w:t>图书馆、文化馆分馆或基层服务点、基层新型公共文化空间可设置统一标识；服务中心内各</w:t>
      </w:r>
      <w:r>
        <w:rPr>
          <w:rFonts w:hint="eastAsia" w:ascii="仿宋_GB2312" w:eastAsia="仿宋_GB2312"/>
          <w:sz w:val="32"/>
          <w:szCs w:val="32"/>
        </w:rPr>
        <w:t>功能区应设置明确标识，包括场所分布图、引导标识、活动厅室名称标牌等，专用设施应在醒目位置标明使用方法和注意事项，无障碍设施应设置专用标识；在服务中心周边以及服务辐射半径末端处，应有引导性指示标识。</w:t>
      </w:r>
    </w:p>
    <w:p w14:paraId="350AC928">
      <w:pPr>
        <w:adjustRightInd w:val="0"/>
        <w:snapToGrid w:val="0"/>
        <w:spacing w:line="600" w:lineRule="exact"/>
        <w:ind w:firstLine="643" w:firstLineChars="200"/>
        <w:rPr>
          <w:rFonts w:ascii="仿宋_GB2312" w:eastAsia="仿宋_GB2312"/>
          <w:sz w:val="32"/>
          <w:szCs w:val="32"/>
        </w:rPr>
      </w:pPr>
      <w:r>
        <w:rPr>
          <w:rFonts w:hint="eastAsia" w:ascii="仿宋_GB2312" w:eastAsia="仿宋_GB2312"/>
          <w:b/>
          <w:sz w:val="32"/>
          <w:szCs w:val="32"/>
        </w:rPr>
        <w:t>第十二条</w:t>
      </w:r>
      <w:r>
        <w:rPr>
          <w:rFonts w:hint="eastAsia" w:ascii="仿宋_GB2312" w:hAnsi="黑体" w:eastAsia="仿宋_GB2312" w:cstheme="minorEastAsia"/>
          <w:b/>
          <w:sz w:val="32"/>
          <w:szCs w:val="32"/>
        </w:rPr>
        <w:t xml:space="preserve">  </w:t>
      </w:r>
      <w:r>
        <w:rPr>
          <w:rFonts w:hint="eastAsia" w:ascii="仿宋_GB2312" w:eastAsia="仿宋_GB2312" w:hAnsiTheme="minorEastAsia" w:cstheme="minorEastAsia"/>
          <w:sz w:val="32"/>
          <w:szCs w:val="32"/>
        </w:rPr>
        <w:t>基层</w:t>
      </w:r>
      <w:r>
        <w:rPr>
          <w:rFonts w:hint="eastAsia" w:ascii="仿宋_GB2312" w:eastAsia="仿宋_GB2312"/>
          <w:sz w:val="32"/>
          <w:szCs w:val="32"/>
        </w:rPr>
        <w:t>综合性文化服务中心应在室内醒目位置公示服务范围、服务内容、服务人员、服务承诺、咨询电话、监督电话以及群众应遵守的公共秩序等信息，并放置群众意见反馈手册。</w:t>
      </w:r>
    </w:p>
    <w:p w14:paraId="79D3D247">
      <w:pPr>
        <w:adjustRightInd w:val="0"/>
        <w:snapToGrid w:val="0"/>
        <w:spacing w:line="600" w:lineRule="exact"/>
        <w:ind w:firstLine="643" w:firstLineChars="200"/>
        <w:rPr>
          <w:rFonts w:ascii="仿宋_GB2312" w:eastAsia="仿宋_GB2312"/>
          <w:sz w:val="32"/>
          <w:szCs w:val="32"/>
        </w:rPr>
      </w:pPr>
      <w:r>
        <w:rPr>
          <w:rFonts w:hint="eastAsia" w:ascii="仿宋_GB2312" w:eastAsia="仿宋_GB2312"/>
          <w:b/>
          <w:sz w:val="32"/>
          <w:szCs w:val="32"/>
        </w:rPr>
        <w:t>第十三条</w:t>
      </w:r>
      <w:r>
        <w:rPr>
          <w:rFonts w:hint="eastAsia" w:ascii="仿宋_GB2312" w:hAnsi="黑体" w:eastAsia="仿宋_GB2312" w:cstheme="minorEastAsia"/>
          <w:b/>
          <w:sz w:val="32"/>
          <w:szCs w:val="32"/>
        </w:rPr>
        <w:t xml:space="preserve">  </w:t>
      </w:r>
      <w:r>
        <w:rPr>
          <w:rFonts w:hint="eastAsia" w:ascii="仿宋_GB2312" w:eastAsia="仿宋_GB2312"/>
          <w:sz w:val="32"/>
          <w:szCs w:val="32"/>
        </w:rPr>
        <w:t>各功能空间要将相关制度上墙，并根据实际工作变化及时更换。就近悬挂张贴设备器材的使用方法说明和指导使用的联系电话。</w:t>
      </w:r>
    </w:p>
    <w:p w14:paraId="4E36EA53">
      <w:pPr>
        <w:adjustRightInd w:val="0"/>
        <w:snapToGrid w:val="0"/>
        <w:spacing w:line="600" w:lineRule="exact"/>
        <w:ind w:firstLine="643" w:firstLineChars="200"/>
        <w:rPr>
          <w:rFonts w:ascii="仿宋_GB2312" w:eastAsia="仿宋_GB2312" w:hAnsiTheme="minorEastAsia" w:cstheme="minorEastAsia"/>
          <w:sz w:val="32"/>
          <w:szCs w:val="32"/>
        </w:rPr>
      </w:pPr>
      <w:r>
        <w:rPr>
          <w:rFonts w:hint="eastAsia" w:ascii="仿宋_GB2312" w:eastAsia="仿宋_GB2312"/>
          <w:b/>
          <w:sz w:val="32"/>
          <w:szCs w:val="32"/>
        </w:rPr>
        <w:t xml:space="preserve">第十四条  </w:t>
      </w:r>
      <w:r>
        <w:rPr>
          <w:rFonts w:hint="eastAsia" w:ascii="仿宋_GB2312" w:hAnsi="黑体" w:eastAsia="仿宋_GB2312" w:cstheme="minorEastAsia"/>
          <w:sz w:val="32"/>
          <w:szCs w:val="32"/>
        </w:rPr>
        <w:t>基层</w:t>
      </w:r>
      <w:r>
        <w:rPr>
          <w:rFonts w:hint="eastAsia" w:ascii="仿宋_GB2312" w:eastAsia="仿宋_GB2312" w:hAnsiTheme="minorEastAsia" w:cstheme="minorEastAsia"/>
          <w:sz w:val="32"/>
          <w:szCs w:val="32"/>
        </w:rPr>
        <w:t>综合性文化服务中心全年（含节假日）向公众免费开放。乡镇（街道）文化服务中心每周累计开放时间不少于42小时，村（社区）文化服务中心每周累计开放时间不少于35小时。</w:t>
      </w:r>
    </w:p>
    <w:p w14:paraId="2BC847CC">
      <w:pPr>
        <w:adjustRightInd w:val="0"/>
        <w:snapToGrid w:val="0"/>
        <w:spacing w:line="60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开放时间应当与公众的工作时间、学习时间适当错开，错时开放时间不低于开放时间的三分之一，国家法定节假日和学校寒暑假期间，可以适当延长开放时间，鼓励开展夜间服务，并增设相应的文化服务项目。具体开放时间须征询群众意见并公示。</w:t>
      </w:r>
    </w:p>
    <w:p w14:paraId="3D772830">
      <w:pPr>
        <w:adjustRightInd w:val="0"/>
        <w:snapToGrid w:val="0"/>
        <w:spacing w:line="60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如需暂时停止开放，应提前向公众告知。</w:t>
      </w:r>
    </w:p>
    <w:p w14:paraId="1F4D936E">
      <w:pPr>
        <w:adjustRightInd w:val="0"/>
        <w:snapToGrid w:val="0"/>
        <w:spacing w:line="600" w:lineRule="exact"/>
        <w:ind w:firstLine="643" w:firstLineChars="200"/>
        <w:rPr>
          <w:rFonts w:ascii="仿宋_GB2312" w:eastAsia="仿宋_GB2312"/>
          <w:color w:val="auto"/>
          <w:sz w:val="32"/>
          <w:szCs w:val="32"/>
        </w:rPr>
      </w:pPr>
      <w:r>
        <w:rPr>
          <w:rFonts w:hint="eastAsia" w:ascii="仿宋_GB2312" w:eastAsia="仿宋_GB2312" w:hAnsiTheme="minorEastAsia" w:cstheme="minorEastAsia"/>
          <w:b/>
          <w:sz w:val="32"/>
          <w:szCs w:val="32"/>
        </w:rPr>
        <w:t>第十五条</w:t>
      </w:r>
      <w:r>
        <w:rPr>
          <w:rFonts w:hint="eastAsia" w:ascii="仿宋_GB2312" w:hAnsi="黑体" w:eastAsia="仿宋_GB2312" w:cstheme="minorEastAsia"/>
          <w:b/>
          <w:sz w:val="32"/>
          <w:szCs w:val="32"/>
        </w:rPr>
        <w:t xml:space="preserve">  </w:t>
      </w:r>
      <w:r>
        <w:rPr>
          <w:rFonts w:hint="eastAsia" w:ascii="仿宋_GB2312" w:eastAsia="仿宋_GB2312"/>
          <w:color w:val="auto"/>
          <w:sz w:val="32"/>
          <w:szCs w:val="32"/>
        </w:rPr>
        <w:t>群众在</w:t>
      </w:r>
      <w:r>
        <w:rPr>
          <w:rFonts w:hint="eastAsia" w:ascii="仿宋_GB2312" w:eastAsia="仿宋_GB2312" w:hAnsiTheme="minorEastAsia" w:cstheme="minorEastAsia"/>
          <w:color w:val="auto"/>
          <w:sz w:val="32"/>
          <w:szCs w:val="32"/>
        </w:rPr>
        <w:t>服务中心内应遵守公共秩序</w:t>
      </w:r>
      <w:r>
        <w:rPr>
          <w:rFonts w:ascii="仿宋_GB2312" w:eastAsia="仿宋_GB2312" w:hAnsiTheme="minorEastAsia" w:cstheme="minorEastAsia"/>
          <w:color w:val="auto"/>
          <w:sz w:val="32"/>
          <w:szCs w:val="32"/>
        </w:rPr>
        <w:t>和服务中心管理规定</w:t>
      </w:r>
      <w:r>
        <w:rPr>
          <w:rFonts w:hint="eastAsia" w:ascii="仿宋_GB2312" w:eastAsia="仿宋_GB2312" w:hAnsiTheme="minorEastAsia" w:cstheme="minorEastAsia"/>
          <w:color w:val="auto"/>
          <w:sz w:val="32"/>
          <w:szCs w:val="32"/>
        </w:rPr>
        <w:t>，爱护公共设施，不得影响干扰其他人正常活动。</w:t>
      </w:r>
      <w:r>
        <w:rPr>
          <w:rFonts w:ascii="仿宋_GB2312" w:eastAsia="仿宋_GB2312" w:hAnsiTheme="minorEastAsia" w:cstheme="minorEastAsia"/>
          <w:color w:val="auto"/>
          <w:sz w:val="32"/>
          <w:szCs w:val="32"/>
        </w:rPr>
        <w:t>对破坏公共文化设施或者扰乱秩序的，工作人员有权予以劝阻、制止；经劝阻、制止无效的，可以停止为其提供服务。</w:t>
      </w:r>
    </w:p>
    <w:p w14:paraId="7E1D9C34">
      <w:pPr>
        <w:pStyle w:val="2"/>
        <w:widowControl/>
        <w:adjustRightInd w:val="0"/>
        <w:snapToGrid w:val="0"/>
        <w:spacing w:beforeAutospacing="0" w:afterAutospacing="0" w:line="600" w:lineRule="exact"/>
        <w:ind w:firstLine="643" w:firstLineChars="200"/>
        <w:jc w:val="both"/>
        <w:rPr>
          <w:rFonts w:hint="default" w:ascii="仿宋_GB2312" w:eastAsia="仿宋_GB2312" w:cs="宋体"/>
          <w:sz w:val="32"/>
          <w:szCs w:val="32"/>
        </w:rPr>
      </w:pPr>
    </w:p>
    <w:p w14:paraId="50FE6E67">
      <w:pPr>
        <w:pStyle w:val="2"/>
        <w:widowControl/>
        <w:adjustRightInd w:val="0"/>
        <w:snapToGrid w:val="0"/>
        <w:spacing w:beforeAutospacing="0" w:afterAutospacing="0" w:line="600" w:lineRule="exact"/>
        <w:jc w:val="center"/>
        <w:rPr>
          <w:rFonts w:hint="default" w:ascii="黑体" w:hAnsi="黑体" w:eastAsia="黑体" w:cs="宋体"/>
          <w:b w:val="0"/>
          <w:sz w:val="32"/>
          <w:szCs w:val="32"/>
        </w:rPr>
      </w:pPr>
      <w:r>
        <w:rPr>
          <w:rFonts w:ascii="黑体" w:hAnsi="黑体" w:eastAsia="黑体" w:cs="宋体"/>
          <w:b w:val="0"/>
          <w:sz w:val="32"/>
          <w:szCs w:val="32"/>
        </w:rPr>
        <w:t>第四章  服务提供</w:t>
      </w:r>
    </w:p>
    <w:p w14:paraId="4BDE3478">
      <w:pPr>
        <w:adjustRightInd w:val="0"/>
        <w:snapToGrid w:val="0"/>
        <w:spacing w:line="600" w:lineRule="exact"/>
        <w:ind w:firstLine="640" w:firstLineChars="200"/>
        <w:rPr>
          <w:rFonts w:ascii="仿宋_GB2312" w:eastAsia="仿宋_GB2312" w:hAnsiTheme="minorEastAsia" w:cstheme="minorEastAsia"/>
          <w:sz w:val="32"/>
          <w:szCs w:val="32"/>
        </w:rPr>
      </w:pPr>
    </w:p>
    <w:p w14:paraId="268FAB46">
      <w:pPr>
        <w:adjustRightInd w:val="0"/>
        <w:snapToGrid w:val="0"/>
        <w:spacing w:line="600" w:lineRule="exact"/>
        <w:ind w:firstLine="643" w:firstLineChars="200"/>
        <w:rPr>
          <w:rFonts w:ascii="仿宋_GB2312" w:eastAsia="仿宋_GB2312" w:hAnsiTheme="minorEastAsia" w:cstheme="minorEastAsia"/>
          <w:sz w:val="32"/>
          <w:szCs w:val="32"/>
        </w:rPr>
      </w:pPr>
      <w:r>
        <w:rPr>
          <w:rFonts w:hint="eastAsia" w:ascii="仿宋_GB2312" w:eastAsia="仿宋_GB2312" w:hAnsiTheme="minorEastAsia" w:cstheme="minorEastAsia"/>
          <w:b/>
          <w:sz w:val="32"/>
          <w:szCs w:val="32"/>
        </w:rPr>
        <w:t>第十六条</w:t>
      </w:r>
      <w:r>
        <w:rPr>
          <w:rFonts w:hint="eastAsia" w:ascii="仿宋_GB2312" w:hAnsi="黑体" w:eastAsia="仿宋_GB2312" w:cstheme="minorEastAsia"/>
          <w:b/>
          <w:sz w:val="32"/>
          <w:szCs w:val="32"/>
        </w:rPr>
        <w:t xml:space="preserve">  </w:t>
      </w:r>
      <w:r>
        <w:rPr>
          <w:rFonts w:hint="eastAsia" w:ascii="仿宋_GB2312" w:eastAsia="仿宋_GB2312" w:hAnsiTheme="minorEastAsia" w:cstheme="minorEastAsia"/>
          <w:sz w:val="32"/>
          <w:szCs w:val="32"/>
        </w:rPr>
        <w:t>乡镇（街道）综合性文化服务中心提供的基本公共文化服务和文化产品包括：文艺演出、电影放映、图书阅览、文化信息资源共享、文艺创作、展览展示、文化技能培训、娱乐健身等基本服</w:t>
      </w:r>
      <w:r>
        <w:rPr>
          <w:rFonts w:hint="eastAsia" w:ascii="仿宋_GB2312" w:eastAsia="仿宋_GB2312" w:hAnsiTheme="minorEastAsia" w:cstheme="minorEastAsia"/>
          <w:color w:val="auto"/>
          <w:sz w:val="32"/>
          <w:szCs w:val="32"/>
        </w:rPr>
        <w:t>务，应针对残疾人、未成年人、老年人和外来务工人员等重点群体开展丰富多样的文化活动。服务中心常设免费</w:t>
      </w:r>
      <w:r>
        <w:rPr>
          <w:rFonts w:hint="eastAsia" w:ascii="仿宋_GB2312" w:eastAsia="仿宋_GB2312" w:hAnsiTheme="minorEastAsia" w:cstheme="minorEastAsia"/>
          <w:sz w:val="32"/>
          <w:szCs w:val="32"/>
        </w:rPr>
        <w:t>文化活动项目应不少于6项。</w:t>
      </w:r>
    </w:p>
    <w:p w14:paraId="70AA6170">
      <w:pPr>
        <w:adjustRightInd w:val="0"/>
        <w:snapToGrid w:val="0"/>
        <w:spacing w:line="60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鼓励乡镇（街道）综合性文化服务中心整合各类面向基层的公共文化资源，按照功能综合设置的要求，积极开展基层党员教育、群众科学素质培养、群众法制宣传等活动。</w:t>
      </w:r>
    </w:p>
    <w:p w14:paraId="5368EAB1">
      <w:pPr>
        <w:adjustRightInd w:val="0"/>
        <w:snapToGrid w:val="0"/>
        <w:spacing w:line="600" w:lineRule="exact"/>
        <w:ind w:firstLine="643" w:firstLineChars="200"/>
        <w:rPr>
          <w:rFonts w:ascii="仿宋_GB2312" w:eastAsia="仿宋_GB2312" w:hAnsiTheme="minorEastAsia" w:cstheme="minorEastAsia"/>
          <w:sz w:val="32"/>
          <w:szCs w:val="32"/>
        </w:rPr>
      </w:pPr>
      <w:r>
        <w:rPr>
          <w:rFonts w:hint="eastAsia" w:ascii="仿宋_GB2312" w:eastAsia="仿宋_GB2312" w:hAnsiTheme="minorEastAsia" w:cstheme="minorEastAsia"/>
          <w:b/>
          <w:sz w:val="32"/>
          <w:szCs w:val="32"/>
        </w:rPr>
        <w:t>第十七条</w:t>
      </w:r>
      <w:r>
        <w:rPr>
          <w:rFonts w:hint="eastAsia" w:ascii="仿宋_GB2312" w:hAnsi="黑体" w:eastAsia="仿宋_GB2312" w:cstheme="minorEastAsia"/>
          <w:b/>
          <w:sz w:val="32"/>
          <w:szCs w:val="32"/>
        </w:rPr>
        <w:t xml:space="preserve">  </w:t>
      </w:r>
      <w:r>
        <w:rPr>
          <w:rFonts w:hint="eastAsia" w:ascii="仿宋_GB2312" w:eastAsia="仿宋_GB2312" w:hAnsiTheme="minorEastAsia" w:cstheme="minorEastAsia"/>
          <w:sz w:val="32"/>
          <w:szCs w:val="32"/>
        </w:rPr>
        <w:t>村（社区）综合性文化服务中心为群众提供的基本公共文化服务包括：文艺演出、读书看报、广播电视、电影放映、文体活动、体育健身、科学普及、健康教育、法制宣传、党员教育等。服务中心常设免费活动项目不少于6项。</w:t>
      </w:r>
    </w:p>
    <w:p w14:paraId="7B005C71">
      <w:pPr>
        <w:adjustRightInd w:val="0"/>
        <w:snapToGrid w:val="0"/>
        <w:spacing w:line="60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服务中心应根据实际情况提供形式多样的文化服务，为群众开展各类文化活动提供便利。</w:t>
      </w:r>
    </w:p>
    <w:p w14:paraId="57E75A94">
      <w:pPr>
        <w:adjustRightInd w:val="0"/>
        <w:snapToGrid w:val="0"/>
        <w:spacing w:line="600" w:lineRule="exact"/>
        <w:ind w:firstLine="480" w:firstLineChars="200"/>
        <w:rPr>
          <w:rFonts w:ascii="仿宋_GB2312" w:eastAsia="仿宋_GB2312" w:hAnsiTheme="minorEastAsia" w:cstheme="minorEastAsia"/>
          <w:color w:val="auto"/>
          <w:sz w:val="32"/>
          <w:szCs w:val="32"/>
        </w:rPr>
      </w:pPr>
      <w:r>
        <w:rPr>
          <w:rFonts w:hint="eastAsia" w:ascii="宋体" w:hAnsi="宋体" w:eastAsia="宋体" w:cs="宋体"/>
          <w:color w:val="333333"/>
          <w:kern w:val="0"/>
          <w:sz w:val="24"/>
        </w:rPr>
        <w:t>　</w:t>
      </w:r>
      <w:r>
        <w:rPr>
          <w:rFonts w:hint="eastAsia" w:ascii="仿宋_GB2312" w:eastAsia="仿宋_GB2312" w:hAnsiTheme="minorEastAsia" w:cstheme="minorEastAsia"/>
          <w:b/>
          <w:sz w:val="32"/>
          <w:szCs w:val="32"/>
        </w:rPr>
        <w:t>第十八条</w:t>
      </w:r>
      <w:r>
        <w:rPr>
          <w:rFonts w:hint="eastAsia" w:ascii="仿宋_GB2312" w:hAnsi="黑体" w:eastAsia="仿宋_GB2312" w:cstheme="minorEastAsia"/>
          <w:b/>
          <w:sz w:val="32"/>
          <w:szCs w:val="32"/>
        </w:rPr>
        <w:t xml:space="preserve"> </w:t>
      </w:r>
      <w:r>
        <w:rPr>
          <w:rFonts w:hint="eastAsia" w:ascii="仿宋_GB2312" w:hAnsi="黑体" w:eastAsia="仿宋_GB2312" w:cstheme="minorEastAsia"/>
          <w:b/>
          <w:color w:val="auto"/>
          <w:sz w:val="32"/>
          <w:szCs w:val="32"/>
        </w:rPr>
        <w:t xml:space="preserve"> </w:t>
      </w:r>
      <w:r>
        <w:rPr>
          <w:rFonts w:hint="eastAsia" w:ascii="仿宋_GB2312" w:eastAsia="仿宋_GB2312" w:hAnsiTheme="minorEastAsia" w:cstheme="minorEastAsia"/>
          <w:color w:val="auto"/>
          <w:sz w:val="32"/>
          <w:szCs w:val="32"/>
        </w:rPr>
        <w:t>发挥基层综合性文化服务中心文化赋能优势，结合各辖域实际，统筹文旅综合性资源，提供旅游服务、文化遗产保护等服务。</w:t>
      </w:r>
    </w:p>
    <w:p w14:paraId="618ABF99">
      <w:pPr>
        <w:adjustRightInd w:val="0"/>
        <w:snapToGrid w:val="0"/>
        <w:spacing w:line="600" w:lineRule="exact"/>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在文化和旅游资源丰富的城市历史街区和乡镇拓展研学、文化体验等新业态，依托基层综合性文化服务中心建设文化旅游服务中心，提供旅游、文化展览展示、宣传推介等服务。</w:t>
      </w:r>
    </w:p>
    <w:p w14:paraId="22E536A3">
      <w:pPr>
        <w:adjustRightInd w:val="0"/>
        <w:snapToGrid w:val="0"/>
        <w:spacing w:line="600" w:lineRule="exact"/>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依托文化服务中心开展非物质文化遗产搜集、整理和保护，鼓励在文化服务中心设立展示厅、传承体验所（点）、代表性传承人工作室等，开展非遗展示、体验教学等服务。</w:t>
      </w:r>
    </w:p>
    <w:p w14:paraId="4E6DCDD3">
      <w:pPr>
        <w:adjustRightInd w:val="0"/>
        <w:snapToGrid w:val="0"/>
        <w:spacing w:line="600" w:lineRule="exact"/>
        <w:ind w:firstLine="643"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b/>
          <w:sz w:val="32"/>
          <w:szCs w:val="32"/>
        </w:rPr>
        <w:t>第十九条</w:t>
      </w:r>
      <w:r>
        <w:rPr>
          <w:rFonts w:hint="eastAsia" w:ascii="仿宋_GB2312" w:hAnsi="黑体" w:eastAsia="仿宋_GB2312" w:cstheme="minorEastAsia"/>
          <w:b/>
          <w:sz w:val="32"/>
          <w:szCs w:val="32"/>
        </w:rPr>
        <w:t xml:space="preserve">  </w:t>
      </w:r>
      <w:r>
        <w:rPr>
          <w:rFonts w:hint="eastAsia" w:ascii="仿宋_GB2312" w:hAnsi="黑体" w:eastAsia="仿宋_GB2312" w:cstheme="minorEastAsia"/>
          <w:color w:val="auto"/>
          <w:sz w:val="32"/>
          <w:szCs w:val="32"/>
        </w:rPr>
        <w:t>基层综合性文化服务中心</w:t>
      </w:r>
      <w:r>
        <w:rPr>
          <w:rFonts w:hint="eastAsia" w:ascii="仿宋_GB2312" w:eastAsia="仿宋_GB2312" w:hAnsiTheme="minorEastAsia" w:cstheme="minorEastAsia"/>
          <w:color w:val="auto"/>
          <w:sz w:val="32"/>
          <w:szCs w:val="32"/>
        </w:rPr>
        <w:t>每年应开展各类群众文化活动，</w:t>
      </w:r>
      <w:r>
        <w:rPr>
          <w:rFonts w:hint="eastAsia" w:ascii="仿宋_GB2312" w:hAnsi="黑体" w:eastAsia="仿宋_GB2312" w:cstheme="minorEastAsia"/>
          <w:color w:val="auto"/>
          <w:sz w:val="32"/>
          <w:szCs w:val="32"/>
        </w:rPr>
        <w:t>包括组织文体活动、开展公益性展览</w:t>
      </w:r>
      <w:r>
        <w:rPr>
          <w:rFonts w:hint="eastAsia" w:ascii="仿宋_GB2312" w:eastAsia="仿宋_GB2312" w:hAnsiTheme="minorEastAsia" w:cstheme="minorEastAsia"/>
          <w:color w:val="auto"/>
          <w:sz w:val="32"/>
          <w:szCs w:val="32"/>
        </w:rPr>
        <w:t>、举办公益性培训、讲座等。</w:t>
      </w:r>
    </w:p>
    <w:p w14:paraId="657E03D9">
      <w:pPr>
        <w:adjustRightInd w:val="0"/>
        <w:snapToGrid w:val="0"/>
        <w:spacing w:line="60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color w:val="auto"/>
          <w:sz w:val="32"/>
          <w:szCs w:val="32"/>
        </w:rPr>
        <w:t>乡镇（街道）综合性文化服务中心每年组织开展群众文化活动不少于52次，其中独立主办的具有本乡镇(街道)特</w:t>
      </w:r>
      <w:r>
        <w:rPr>
          <w:rFonts w:hint="eastAsia" w:ascii="仿宋_GB2312" w:eastAsia="仿宋_GB2312" w:hAnsiTheme="minorEastAsia" w:cstheme="minorEastAsia"/>
          <w:color w:val="auto"/>
          <w:sz w:val="32"/>
          <w:szCs w:val="32"/>
          <w:highlight w:val="none"/>
        </w:rPr>
        <w:t>色的活动不少于三分之一；鼓励各乡镇（街道）根据历史传统组织具有一定规模的群众文体活动；村(</w:t>
      </w:r>
      <w:r>
        <w:rPr>
          <w:rFonts w:hint="eastAsia" w:ascii="仿宋_GB2312" w:eastAsia="仿宋_GB2312" w:hAnsiTheme="minorEastAsia" w:cstheme="minorEastAsia"/>
          <w:sz w:val="32"/>
          <w:szCs w:val="32"/>
        </w:rPr>
        <w:t>社区)综合性文化服务中心每年组织开展各类群众文化活动不少于12次,活动应体现本村(社区)文化特色。</w:t>
      </w:r>
    </w:p>
    <w:p w14:paraId="2E6680C3">
      <w:pPr>
        <w:adjustRightInd w:val="0"/>
        <w:snapToGrid w:val="0"/>
        <w:spacing w:line="60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乡镇(街道)综合性文化服务中心每年自行组织的读书活动不少于6次,村(社区)综合性文化服务中心每年自行组织的读书活动不少于2次。</w:t>
      </w:r>
    </w:p>
    <w:p w14:paraId="513024BD">
      <w:pPr>
        <w:adjustRightInd w:val="0"/>
        <w:snapToGrid w:val="0"/>
        <w:spacing w:line="600" w:lineRule="exact"/>
        <w:ind w:firstLine="643" w:firstLineChars="200"/>
        <w:rPr>
          <w:rFonts w:ascii="仿宋_GB2312" w:eastAsia="仿宋_GB2312" w:hAnsiTheme="minorEastAsia" w:cstheme="minorEastAsia"/>
          <w:sz w:val="32"/>
          <w:szCs w:val="32"/>
        </w:rPr>
      </w:pPr>
      <w:r>
        <w:rPr>
          <w:rFonts w:hint="eastAsia" w:ascii="仿宋_GB2312" w:eastAsia="仿宋_GB2312" w:hAnsiTheme="minorEastAsia" w:cstheme="minorEastAsia"/>
          <w:b/>
          <w:sz w:val="32"/>
          <w:szCs w:val="32"/>
        </w:rPr>
        <w:t>第二十条</w:t>
      </w:r>
      <w:r>
        <w:rPr>
          <w:rFonts w:hint="eastAsia" w:ascii="仿宋_GB2312" w:hAnsi="黑体" w:eastAsia="仿宋_GB2312" w:cstheme="minorEastAsia"/>
          <w:b/>
          <w:sz w:val="32"/>
          <w:szCs w:val="32"/>
        </w:rPr>
        <w:t xml:space="preserve">  </w:t>
      </w:r>
      <w:r>
        <w:rPr>
          <w:rFonts w:hint="eastAsia" w:ascii="仿宋_GB2312" w:hAnsi="黑体" w:eastAsia="仿宋_GB2312" w:cstheme="minorEastAsia"/>
          <w:sz w:val="32"/>
          <w:szCs w:val="32"/>
        </w:rPr>
        <w:t>基层</w:t>
      </w:r>
      <w:r>
        <w:rPr>
          <w:rFonts w:hint="eastAsia" w:ascii="仿宋_GB2312" w:eastAsia="仿宋_GB2312" w:hAnsiTheme="minorEastAsia" w:cstheme="minorEastAsia"/>
          <w:sz w:val="32"/>
          <w:szCs w:val="32"/>
        </w:rPr>
        <w:t>综合性文化服务中心举办文化活动应注重地方特色和历史传承，乡镇（街道）综合性文化服务中心开展“一乡镇（街道）一品”文化活动建设，拥有连续举办3届以上的文化活动品牌。村（社区）综合性文化服务中心开展“一村（社区）一品”文化活动建设，形成1个特色文化活动品牌。</w:t>
      </w:r>
    </w:p>
    <w:p w14:paraId="3EFE45F8">
      <w:pPr>
        <w:adjustRightInd w:val="0"/>
        <w:snapToGrid w:val="0"/>
        <w:spacing w:line="600" w:lineRule="exact"/>
        <w:ind w:firstLine="640" w:firstLineChars="200"/>
        <w:rPr>
          <w:rFonts w:ascii="仿宋_GB2312" w:eastAsia="仿宋_GB2312" w:hAnsiTheme="minorEastAsia" w:cstheme="minorEastAsia"/>
          <w:color w:val="FF0000"/>
          <w:sz w:val="32"/>
          <w:szCs w:val="32"/>
        </w:rPr>
      </w:pPr>
      <w:r>
        <w:rPr>
          <w:rFonts w:hint="eastAsia" w:ascii="仿宋_GB2312" w:eastAsia="仿宋_GB2312" w:hAnsiTheme="minorEastAsia" w:cstheme="minorEastAsia"/>
          <w:sz w:val="32"/>
          <w:szCs w:val="32"/>
        </w:rPr>
        <w:t>乡镇（街道）积极编排反映当地风土人情的文艺节目，至少有1个代表当地特色的文艺节目</w:t>
      </w:r>
      <w:r>
        <w:rPr>
          <w:rFonts w:hint="eastAsia" w:ascii="仿宋_GB2312" w:eastAsia="仿宋_GB2312" w:hAnsiTheme="minorEastAsia" w:cstheme="minorEastAsia"/>
          <w:color w:val="FF0000"/>
          <w:sz w:val="32"/>
          <w:szCs w:val="32"/>
        </w:rPr>
        <w:t>。</w:t>
      </w:r>
    </w:p>
    <w:p w14:paraId="3BCF16BB">
      <w:pPr>
        <w:adjustRightInd w:val="0"/>
        <w:snapToGrid w:val="0"/>
        <w:spacing w:line="600" w:lineRule="exact"/>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鼓励开通并打造有影响力的自媒体公众号，通过微视频、直播等方式展示原创文艺作品。</w:t>
      </w:r>
    </w:p>
    <w:p w14:paraId="12A7E365">
      <w:pPr>
        <w:adjustRightInd w:val="0"/>
        <w:snapToGrid w:val="0"/>
        <w:spacing w:line="600" w:lineRule="exact"/>
        <w:ind w:firstLine="643" w:firstLineChars="200"/>
        <w:rPr>
          <w:rFonts w:ascii="仿宋_GB2312" w:eastAsia="仿宋_GB2312" w:hAnsiTheme="minorEastAsia" w:cstheme="minorEastAsia"/>
          <w:sz w:val="32"/>
          <w:szCs w:val="32"/>
        </w:rPr>
      </w:pPr>
      <w:r>
        <w:rPr>
          <w:rFonts w:hint="eastAsia" w:ascii="仿宋_GB2312" w:eastAsia="仿宋_GB2312" w:hAnsiTheme="minorEastAsia" w:cstheme="minorEastAsia"/>
          <w:b/>
          <w:sz w:val="32"/>
          <w:szCs w:val="32"/>
        </w:rPr>
        <w:t>第二十一条</w:t>
      </w:r>
      <w:r>
        <w:rPr>
          <w:rFonts w:hint="eastAsia" w:ascii="仿宋_GB2312" w:hAnsi="黑体" w:eastAsia="仿宋_GB2312" w:cstheme="minorEastAsia"/>
          <w:b/>
          <w:sz w:val="32"/>
          <w:szCs w:val="32"/>
        </w:rPr>
        <w:t xml:space="preserve">  </w:t>
      </w:r>
      <w:r>
        <w:rPr>
          <w:rFonts w:hint="eastAsia" w:ascii="仿宋_GB2312" w:eastAsia="仿宋_GB2312" w:hAnsiTheme="minorEastAsia" w:cstheme="minorEastAsia"/>
          <w:sz w:val="32"/>
          <w:szCs w:val="32"/>
        </w:rPr>
        <w:t>乡镇</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街道</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结合地域特色建设的本乡镇</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街道</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群众文化团队不少于6支, </w:t>
      </w:r>
      <w:r>
        <w:rPr>
          <w:rFonts w:hint="eastAsia" w:ascii="仿宋_GB2312" w:eastAsia="仿宋_GB2312" w:hAnsiTheme="minorEastAsia" w:cstheme="minorEastAsia"/>
          <w:color w:val="auto"/>
          <w:sz w:val="32"/>
          <w:szCs w:val="32"/>
        </w:rPr>
        <w:t>每支队伍不少于10人。并指导所辖村</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社区</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建设至少1支特色群众文化团队</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sz w:val="32"/>
          <w:szCs w:val="32"/>
        </w:rPr>
        <w:t>提升群众审美品味。</w:t>
      </w:r>
    </w:p>
    <w:p w14:paraId="4DCB5CE7">
      <w:pPr>
        <w:adjustRightInd w:val="0"/>
        <w:snapToGrid w:val="0"/>
        <w:spacing w:line="600" w:lineRule="exact"/>
        <w:ind w:firstLine="643" w:firstLineChars="200"/>
        <w:rPr>
          <w:rFonts w:ascii="仿宋_GB2312" w:eastAsia="仿宋_GB2312" w:hAnsiTheme="minorEastAsia" w:cstheme="minorEastAsia"/>
          <w:sz w:val="32"/>
          <w:szCs w:val="32"/>
        </w:rPr>
      </w:pPr>
      <w:r>
        <w:rPr>
          <w:rFonts w:hint="eastAsia" w:ascii="仿宋_GB2312" w:eastAsia="仿宋_GB2312" w:hAnsiTheme="minorEastAsia" w:cstheme="minorEastAsia"/>
          <w:b/>
          <w:sz w:val="32"/>
          <w:szCs w:val="32"/>
        </w:rPr>
        <w:t>第二十二条</w:t>
      </w:r>
      <w:r>
        <w:rPr>
          <w:rFonts w:hint="eastAsia" w:ascii="仿宋_GB2312" w:hAnsi="黑体" w:eastAsia="仿宋_GB2312" w:cstheme="minorEastAsia"/>
          <w:b/>
          <w:sz w:val="32"/>
          <w:szCs w:val="32"/>
        </w:rPr>
        <w:t xml:space="preserve">  </w:t>
      </w:r>
      <w:r>
        <w:rPr>
          <w:rFonts w:hint="eastAsia" w:ascii="仿宋_GB2312" w:eastAsia="仿宋_GB2312" w:hAnsiTheme="minorEastAsia" w:cstheme="minorEastAsia"/>
          <w:color w:val="auto"/>
          <w:sz w:val="32"/>
          <w:szCs w:val="32"/>
        </w:rPr>
        <w:t>基层综合性文化服务中心应配合实施农村数字电影放映工程，为</w:t>
      </w:r>
      <w:r>
        <w:rPr>
          <w:rFonts w:hint="eastAsia" w:ascii="仿宋_GB2312" w:eastAsia="仿宋_GB2312" w:hAnsiTheme="minorEastAsia" w:cstheme="minorEastAsia"/>
          <w:sz w:val="32"/>
          <w:szCs w:val="32"/>
        </w:rPr>
        <w:t>每个行政村每月免费放映1场数字电影,其中新片</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院线上映不超过两年</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比例不少于三分之一。</w:t>
      </w:r>
    </w:p>
    <w:p w14:paraId="0DB7E123">
      <w:pPr>
        <w:adjustRightInd w:val="0"/>
        <w:snapToGrid w:val="0"/>
        <w:spacing w:line="600" w:lineRule="exact"/>
        <w:ind w:firstLine="643" w:firstLineChars="200"/>
        <w:rPr>
          <w:rFonts w:ascii="仿宋_GB2312" w:eastAsia="仿宋_GB2312" w:hAnsiTheme="minorEastAsia" w:cstheme="minorEastAsia"/>
          <w:color w:val="FF0000"/>
          <w:sz w:val="32"/>
          <w:szCs w:val="32"/>
        </w:rPr>
      </w:pPr>
      <w:r>
        <w:rPr>
          <w:rFonts w:hint="eastAsia" w:ascii="仿宋_GB2312" w:eastAsia="仿宋_GB2312" w:hAnsiTheme="minorEastAsia" w:cstheme="minorEastAsia"/>
          <w:b/>
          <w:color w:val="auto"/>
          <w:sz w:val="32"/>
          <w:szCs w:val="32"/>
          <w:highlight w:val="none"/>
        </w:rPr>
        <w:t>第二十三条</w:t>
      </w:r>
      <w:r>
        <w:rPr>
          <w:rFonts w:hint="eastAsia" w:ascii="仿宋_GB2312" w:hAnsi="黑体" w:eastAsia="仿宋_GB2312" w:cstheme="minorEastAsia"/>
          <w:b/>
          <w:color w:val="auto"/>
          <w:sz w:val="32"/>
          <w:szCs w:val="32"/>
          <w:highlight w:val="none"/>
        </w:rPr>
        <w:t xml:space="preserve">  </w:t>
      </w:r>
      <w:r>
        <w:rPr>
          <w:rFonts w:hint="eastAsia" w:ascii="仿宋_GB2312" w:eastAsia="仿宋_GB2312" w:hAnsiTheme="minorEastAsia" w:cstheme="minorEastAsia"/>
          <w:color w:val="auto"/>
          <w:sz w:val="32"/>
          <w:szCs w:val="32"/>
          <w:highlight w:val="none"/>
        </w:rPr>
        <w:t>提升基层综合性文化服务中心数字化服务水平。乡镇（街道）综合性文化服务中心应提供免费无线网络服务，提供公共数字文化服务和资源，利用新媒体、数字化平台开展服务，为群众提供活动预告、免费开放项目、开放时间、展览、视频欣赏、电子阅览等一站式服务</w:t>
      </w:r>
      <w:r>
        <w:rPr>
          <w:rFonts w:hint="eastAsia" w:ascii="仿宋_GB2312" w:eastAsia="仿宋_GB2312" w:hAnsiTheme="minorEastAsia" w:cstheme="minorEastAsia"/>
          <w:color w:val="FF0000"/>
          <w:sz w:val="32"/>
          <w:szCs w:val="32"/>
        </w:rPr>
        <w:t>。</w:t>
      </w:r>
    </w:p>
    <w:p w14:paraId="6244BFAC">
      <w:pPr>
        <w:adjustRightInd w:val="0"/>
        <w:snapToGrid w:val="0"/>
        <w:spacing w:line="600" w:lineRule="exact"/>
        <w:ind w:firstLine="640" w:firstLineChars="200"/>
        <w:rPr>
          <w:rFonts w:ascii="仿宋_GB2312" w:eastAsia="仿宋_GB2312" w:hAnsiTheme="minorEastAsia" w:cstheme="minorEastAsia"/>
          <w:sz w:val="32"/>
          <w:szCs w:val="32"/>
        </w:rPr>
      </w:pPr>
    </w:p>
    <w:p w14:paraId="027A2006">
      <w:pPr>
        <w:pStyle w:val="2"/>
        <w:widowControl/>
        <w:adjustRightInd w:val="0"/>
        <w:snapToGrid w:val="0"/>
        <w:spacing w:beforeAutospacing="0" w:afterAutospacing="0" w:line="600" w:lineRule="exact"/>
        <w:jc w:val="center"/>
        <w:rPr>
          <w:rFonts w:hint="default" w:ascii="黑体" w:hAnsi="黑体" w:eastAsia="黑体" w:cs="宋体"/>
          <w:b w:val="0"/>
          <w:sz w:val="32"/>
          <w:szCs w:val="32"/>
        </w:rPr>
      </w:pPr>
      <w:r>
        <w:rPr>
          <w:rFonts w:ascii="黑体" w:hAnsi="黑体" w:eastAsia="黑体" w:cs="宋体"/>
          <w:b w:val="0"/>
          <w:sz w:val="32"/>
          <w:szCs w:val="32"/>
        </w:rPr>
        <w:t>第五章  运营机制</w:t>
      </w:r>
    </w:p>
    <w:p w14:paraId="222B474B">
      <w:pPr>
        <w:adjustRightInd w:val="0"/>
        <w:snapToGrid w:val="0"/>
        <w:spacing w:line="600" w:lineRule="exact"/>
        <w:ind w:firstLine="643" w:firstLineChars="200"/>
        <w:rPr>
          <w:rFonts w:ascii="仿宋_GB2312" w:eastAsia="仿宋_GB2312" w:hAnsiTheme="minorEastAsia" w:cstheme="minorEastAsia"/>
          <w:b/>
          <w:sz w:val="32"/>
          <w:szCs w:val="32"/>
        </w:rPr>
      </w:pPr>
    </w:p>
    <w:p w14:paraId="715ADC2A">
      <w:pPr>
        <w:adjustRightInd w:val="0"/>
        <w:snapToGrid w:val="0"/>
        <w:spacing w:line="600" w:lineRule="exact"/>
        <w:ind w:firstLine="643" w:firstLineChars="200"/>
        <w:rPr>
          <w:rFonts w:ascii="仿宋_GB2312" w:eastAsia="仿宋_GB2312" w:hAnsiTheme="minorEastAsia" w:cstheme="minorEastAsia"/>
          <w:color w:val="auto"/>
          <w:sz w:val="32"/>
          <w:szCs w:val="32"/>
          <w:highlight w:val="none"/>
        </w:rPr>
      </w:pPr>
      <w:r>
        <w:rPr>
          <w:rFonts w:hint="eastAsia" w:ascii="仿宋_GB2312" w:eastAsia="仿宋_GB2312" w:hAnsiTheme="minorEastAsia" w:cstheme="minorEastAsia"/>
          <w:b/>
          <w:sz w:val="32"/>
          <w:szCs w:val="32"/>
        </w:rPr>
        <w:t>第二十四条</w:t>
      </w:r>
      <w:r>
        <w:rPr>
          <w:rFonts w:hint="eastAsia" w:ascii="仿宋_GB2312" w:hAnsi="黑体" w:eastAsia="仿宋_GB2312" w:cstheme="minorEastAsia"/>
          <w:b/>
          <w:sz w:val="32"/>
          <w:szCs w:val="32"/>
        </w:rPr>
        <w:t xml:space="preserve">  </w:t>
      </w:r>
      <w:bookmarkStart w:id="2" w:name="OLE_LINK27"/>
      <w:bookmarkStart w:id="3" w:name="OLE_LINK28"/>
      <w:r>
        <w:rPr>
          <w:rFonts w:hint="eastAsia" w:ascii="仿宋_GB2312" w:eastAsia="仿宋_GB2312" w:hAnsiTheme="minorEastAsia" w:cstheme="minorEastAsia"/>
          <w:color w:val="auto"/>
          <w:sz w:val="32"/>
          <w:szCs w:val="32"/>
          <w:highlight w:val="none"/>
        </w:rPr>
        <w:t>区政府、乡镇政府（街道）是辖区内基层综合性文化服务中心建设运营的责任主体。</w:t>
      </w:r>
    </w:p>
    <w:p w14:paraId="45BD38E2">
      <w:pPr>
        <w:adjustRightInd w:val="0"/>
        <w:snapToGrid w:val="0"/>
        <w:spacing w:line="600" w:lineRule="exact"/>
        <w:ind w:firstLine="640" w:firstLineChars="200"/>
        <w:rPr>
          <w:rFonts w:ascii="仿宋_GB2312" w:eastAsia="仿宋_GB2312" w:hAnsiTheme="minorEastAsia" w:cstheme="minorEastAsia"/>
          <w:color w:val="auto"/>
          <w:sz w:val="32"/>
          <w:szCs w:val="32"/>
          <w:highlight w:val="none"/>
        </w:rPr>
      </w:pPr>
      <w:r>
        <w:rPr>
          <w:rFonts w:hint="eastAsia" w:ascii="仿宋_GB2312" w:eastAsia="仿宋_GB2312" w:hAnsiTheme="minorEastAsia" w:cstheme="minorEastAsia"/>
          <w:color w:val="auto"/>
          <w:sz w:val="32"/>
          <w:szCs w:val="32"/>
          <w:highlight w:val="none"/>
        </w:rPr>
        <w:t>区文化行政主管部门对基层综合性文化服务中心进行具体指导，乡镇政府（街道）和村委会（社区居委会）组织推进落实本级文化服务中心的建设和服务。</w:t>
      </w:r>
    </w:p>
    <w:bookmarkEnd w:id="2"/>
    <w:bookmarkEnd w:id="3"/>
    <w:p w14:paraId="073C193C">
      <w:pPr>
        <w:adjustRightInd w:val="0"/>
        <w:snapToGrid w:val="0"/>
        <w:spacing w:line="600" w:lineRule="exact"/>
        <w:ind w:firstLine="640" w:firstLineChars="200"/>
        <w:rPr>
          <w:rFonts w:ascii="仿宋_GB2312" w:eastAsia="仿宋_GB2312" w:hAnsiTheme="minorEastAsia" w:cstheme="minorEastAsia"/>
          <w:color w:val="auto"/>
          <w:sz w:val="32"/>
          <w:szCs w:val="32"/>
          <w:highlight w:val="none"/>
        </w:rPr>
      </w:pPr>
      <w:r>
        <w:rPr>
          <w:rFonts w:hint="eastAsia" w:ascii="仿宋_GB2312" w:eastAsia="仿宋_GB2312" w:hAnsiTheme="minorEastAsia" w:cstheme="minorEastAsia"/>
          <w:color w:val="auto"/>
          <w:sz w:val="32"/>
          <w:szCs w:val="32"/>
          <w:highlight w:val="none"/>
        </w:rPr>
        <w:t>区政府、乡镇政府（街道）、基层公共文化设施管理使用单位承担提供公共文化服务职能，应落实具体责任人负责其日常运营工作。</w:t>
      </w:r>
    </w:p>
    <w:p w14:paraId="27A0D230">
      <w:pPr>
        <w:adjustRightInd w:val="0"/>
        <w:snapToGrid w:val="0"/>
        <w:spacing w:line="600" w:lineRule="exact"/>
        <w:ind w:firstLine="643" w:firstLineChars="200"/>
        <w:rPr>
          <w:rFonts w:ascii="仿宋_GB2312" w:hAnsi="黑体" w:eastAsia="仿宋_GB2312" w:cstheme="minorEastAsia"/>
          <w:color w:val="FF0000"/>
          <w:sz w:val="32"/>
          <w:szCs w:val="32"/>
        </w:rPr>
      </w:pPr>
      <w:r>
        <w:rPr>
          <w:rFonts w:hint="eastAsia" w:ascii="仿宋_GB2312" w:eastAsia="仿宋_GB2312" w:hAnsiTheme="minorEastAsia" w:cstheme="minorEastAsia"/>
          <w:b/>
          <w:sz w:val="32"/>
          <w:szCs w:val="32"/>
        </w:rPr>
        <w:t>第二十五条</w:t>
      </w:r>
      <w:r>
        <w:rPr>
          <w:rFonts w:hint="eastAsia" w:ascii="仿宋_GB2312" w:hAnsi="黑体" w:eastAsia="仿宋_GB2312" w:cstheme="minorEastAsia"/>
          <w:b/>
          <w:sz w:val="32"/>
          <w:szCs w:val="32"/>
        </w:rPr>
        <w:t xml:space="preserve"> </w:t>
      </w:r>
      <w:r>
        <w:rPr>
          <w:rFonts w:hint="eastAsia" w:ascii="仿宋_GB2312" w:hAnsi="黑体" w:eastAsia="仿宋_GB2312" w:cstheme="minorEastAsia"/>
          <w:b/>
          <w:color w:val="auto"/>
          <w:sz w:val="32"/>
          <w:szCs w:val="32"/>
        </w:rPr>
        <w:t xml:space="preserve"> </w:t>
      </w:r>
      <w:r>
        <w:rPr>
          <w:rFonts w:hint="eastAsia" w:ascii="仿宋_GB2312" w:hAnsi="黑体" w:eastAsia="仿宋_GB2312" w:cstheme="minorEastAsia"/>
          <w:color w:val="auto"/>
          <w:sz w:val="32"/>
          <w:szCs w:val="32"/>
        </w:rPr>
        <w:t>推动基层公共文化服务品质化、专业化、特色化发展，充分利用空间资源，有序开展延伸型文化惠民服务项目，创新打造一批优质设施空间、品牌活动和服务项目。持续扩大优质公共文化服务产品供给，加大优质资源配送到基层的力度，满足群众多层次多样化的文化需求。</w:t>
      </w:r>
    </w:p>
    <w:p w14:paraId="5FAC4889">
      <w:pPr>
        <w:adjustRightInd w:val="0"/>
        <w:snapToGrid w:val="0"/>
        <w:spacing w:line="600" w:lineRule="exact"/>
        <w:ind w:firstLine="643" w:firstLineChars="200"/>
        <w:rPr>
          <w:rFonts w:ascii="仿宋_GB2312" w:hAnsi="微软雅黑" w:eastAsia="仿宋_GB2312"/>
          <w:color w:val="auto"/>
          <w:sz w:val="32"/>
          <w:szCs w:val="32"/>
          <w:highlight w:val="none"/>
        </w:rPr>
      </w:pPr>
      <w:r>
        <w:rPr>
          <w:rFonts w:hint="eastAsia" w:ascii="仿宋_GB2312" w:eastAsia="仿宋_GB2312" w:hAnsiTheme="minorEastAsia" w:cstheme="minorEastAsia"/>
          <w:b/>
          <w:sz w:val="32"/>
          <w:szCs w:val="32"/>
        </w:rPr>
        <w:t>第二十六条</w:t>
      </w:r>
      <w:r>
        <w:rPr>
          <w:rFonts w:hint="eastAsia" w:ascii="仿宋_GB2312" w:hAnsi="黑体" w:eastAsia="仿宋_GB2312" w:cstheme="minorEastAsia"/>
          <w:b/>
          <w:sz w:val="32"/>
          <w:szCs w:val="32"/>
        </w:rPr>
        <w:t xml:space="preserve">  </w:t>
      </w:r>
      <w:bookmarkStart w:id="4" w:name="OLE_LINK15"/>
      <w:bookmarkStart w:id="5" w:name="OLE_LINK16"/>
      <w:r>
        <w:rPr>
          <w:rFonts w:hint="eastAsia" w:ascii="仿宋_GB2312" w:eastAsia="仿宋_GB2312" w:hAnsiTheme="minorEastAsia" w:cstheme="minorEastAsia"/>
          <w:color w:val="auto"/>
          <w:sz w:val="32"/>
          <w:szCs w:val="32"/>
          <w:highlight w:val="none"/>
        </w:rPr>
        <w:t>鼓励基层综合性文化服务中心</w:t>
      </w:r>
      <w:bookmarkStart w:id="6" w:name="OLE_LINK25"/>
      <w:bookmarkStart w:id="7" w:name="OLE_LINK26"/>
      <w:r>
        <w:rPr>
          <w:rFonts w:hint="eastAsia" w:ascii="仿宋_GB2312" w:hAnsi="微软雅黑" w:eastAsia="仿宋_GB2312"/>
          <w:color w:val="auto"/>
          <w:sz w:val="32"/>
          <w:szCs w:val="32"/>
          <w:highlight w:val="none"/>
        </w:rPr>
        <w:t>通过政府购买服务，以整体委托、项目委托或互利合作的模式，</w:t>
      </w:r>
      <w:bookmarkEnd w:id="6"/>
      <w:bookmarkEnd w:id="7"/>
      <w:r>
        <w:rPr>
          <w:rFonts w:hint="eastAsia" w:ascii="仿宋_GB2312" w:hAnsi="微软雅黑" w:eastAsia="仿宋_GB2312"/>
          <w:color w:val="auto"/>
          <w:sz w:val="32"/>
          <w:szCs w:val="32"/>
          <w:highlight w:val="none"/>
        </w:rPr>
        <w:t>由社会力量运营并提供文化服务，实现公共文化设施运营管理的专业化。</w:t>
      </w:r>
      <w:bookmarkEnd w:id="4"/>
      <w:bookmarkEnd w:id="5"/>
    </w:p>
    <w:p w14:paraId="6165CEB8">
      <w:pPr>
        <w:adjustRightInd w:val="0"/>
        <w:snapToGrid w:val="0"/>
        <w:spacing w:line="600" w:lineRule="exact"/>
        <w:ind w:firstLine="643" w:firstLineChars="200"/>
        <w:rPr>
          <w:rFonts w:ascii="仿宋_GB2312" w:eastAsia="仿宋_GB2312" w:hAnsiTheme="minorEastAsia" w:cstheme="minorEastAsia"/>
          <w:sz w:val="32"/>
          <w:szCs w:val="32"/>
        </w:rPr>
      </w:pPr>
      <w:r>
        <w:rPr>
          <w:rFonts w:hint="eastAsia" w:ascii="仿宋_GB2312" w:eastAsia="仿宋_GB2312" w:hAnsiTheme="minorEastAsia" w:cstheme="minorEastAsia"/>
          <w:b/>
          <w:sz w:val="32"/>
          <w:szCs w:val="32"/>
        </w:rPr>
        <w:t xml:space="preserve">第二十七条  </w:t>
      </w:r>
      <w:r>
        <w:rPr>
          <w:rFonts w:hint="eastAsia" w:ascii="仿宋_GB2312" w:eastAsia="仿宋_GB2312" w:hAnsiTheme="minorEastAsia" w:cstheme="minorEastAsia"/>
          <w:sz w:val="32"/>
          <w:szCs w:val="32"/>
        </w:rPr>
        <w:t>基层</w:t>
      </w:r>
      <w:r>
        <w:rPr>
          <w:rFonts w:hint="eastAsia" w:ascii="仿宋_GB2312" w:eastAsia="仿宋_GB2312" w:hAnsiTheme="minorEastAsia" w:cstheme="minorEastAsia"/>
          <w:color w:val="auto"/>
          <w:sz w:val="32"/>
          <w:szCs w:val="32"/>
        </w:rPr>
        <w:t>综合性文化服务中心的服务效能由各级文化行政主管部门进行评价，具体评价办法与标准由各级文化行政主管部门根据文化和旅游部相关规定执行。</w:t>
      </w:r>
    </w:p>
    <w:p w14:paraId="19B85A96">
      <w:pPr>
        <w:adjustRightInd w:val="0"/>
        <w:snapToGrid w:val="0"/>
        <w:spacing w:line="600" w:lineRule="exact"/>
        <w:ind w:firstLine="643"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b/>
          <w:sz w:val="32"/>
          <w:szCs w:val="32"/>
        </w:rPr>
        <w:t xml:space="preserve">第二十八条  </w:t>
      </w:r>
      <w:r>
        <w:rPr>
          <w:rFonts w:hint="eastAsia" w:ascii="仿宋_GB2312" w:eastAsia="仿宋_GB2312" w:hAnsiTheme="minorEastAsia" w:cstheme="minorEastAsia"/>
          <w:sz w:val="32"/>
          <w:szCs w:val="32"/>
        </w:rPr>
        <w:t>基层</w:t>
      </w:r>
      <w:r>
        <w:rPr>
          <w:rFonts w:hint="eastAsia" w:ascii="仿宋_GB2312" w:eastAsia="仿宋_GB2312" w:hAnsiTheme="minorEastAsia" w:cstheme="minorEastAsia"/>
          <w:color w:val="auto"/>
          <w:sz w:val="32"/>
          <w:szCs w:val="32"/>
        </w:rPr>
        <w:t>综合性文化服务中心应对接本市志愿者服务机制，实现文化志愿者服务的经常化储备和常态化服务，鼓励退休人员、专业文化艺术工作者、文化艺术爱好者、非遗传承人、乡土文化能人、学生等群体参与文化志愿服务和文明实践活动，对本辖区的文艺骨干、非遗传承人、群众文体团队等文化志愿者登记造册，建立规范的信息档案。</w:t>
      </w:r>
    </w:p>
    <w:p w14:paraId="5077FBFE">
      <w:pPr>
        <w:adjustRightInd w:val="0"/>
        <w:snapToGrid w:val="0"/>
        <w:spacing w:line="600" w:lineRule="exact"/>
        <w:ind w:firstLine="643"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b/>
          <w:color w:val="auto"/>
          <w:sz w:val="32"/>
          <w:szCs w:val="32"/>
        </w:rPr>
        <w:t>第二十九条</w:t>
      </w:r>
      <w:r>
        <w:rPr>
          <w:rFonts w:hint="eastAsia" w:ascii="仿宋_GB2312" w:hAnsi="黑体" w:eastAsia="仿宋_GB2312" w:cstheme="minorEastAsia"/>
          <w:b/>
          <w:color w:val="auto"/>
          <w:sz w:val="32"/>
          <w:szCs w:val="32"/>
        </w:rPr>
        <w:t xml:space="preserve">  </w:t>
      </w:r>
      <w:r>
        <w:rPr>
          <w:rFonts w:hint="eastAsia" w:ascii="仿宋_GB2312" w:eastAsia="仿宋_GB2312" w:hAnsiTheme="minorEastAsia" w:cstheme="minorEastAsia"/>
          <w:color w:val="auto"/>
          <w:sz w:val="32"/>
          <w:szCs w:val="32"/>
        </w:rPr>
        <w:t>基层综合性文化服务中心应进行公共文化服务信息的统计、整理、分析工作，完成各级文化行政主管部门开展的信息填报工作。</w:t>
      </w:r>
    </w:p>
    <w:p w14:paraId="260B0E66">
      <w:pPr>
        <w:adjustRightInd w:val="0"/>
        <w:snapToGrid w:val="0"/>
        <w:spacing w:line="600" w:lineRule="exact"/>
        <w:ind w:firstLine="640" w:firstLineChars="200"/>
        <w:rPr>
          <w:rFonts w:ascii="仿宋_GB2312" w:eastAsia="仿宋_GB2312" w:hAnsiTheme="minorEastAsia" w:cstheme="minorEastAsia"/>
          <w:sz w:val="32"/>
          <w:szCs w:val="32"/>
        </w:rPr>
      </w:pPr>
    </w:p>
    <w:p w14:paraId="113431B4">
      <w:pPr>
        <w:pStyle w:val="2"/>
        <w:widowControl/>
        <w:adjustRightInd w:val="0"/>
        <w:snapToGrid w:val="0"/>
        <w:spacing w:beforeAutospacing="0" w:afterAutospacing="0" w:line="600" w:lineRule="exact"/>
        <w:jc w:val="center"/>
        <w:rPr>
          <w:rFonts w:hint="default" w:ascii="黑体" w:hAnsi="黑体" w:eastAsia="黑体" w:cs="宋体"/>
          <w:b w:val="0"/>
          <w:sz w:val="32"/>
          <w:szCs w:val="32"/>
        </w:rPr>
      </w:pPr>
      <w:r>
        <w:rPr>
          <w:rFonts w:ascii="黑体" w:hAnsi="黑体" w:eastAsia="黑体" w:cs="宋体"/>
          <w:b w:val="0"/>
          <w:sz w:val="32"/>
          <w:szCs w:val="32"/>
        </w:rPr>
        <w:t>第六章  服务保障</w:t>
      </w:r>
    </w:p>
    <w:p w14:paraId="1A638748">
      <w:pPr>
        <w:adjustRightInd w:val="0"/>
        <w:snapToGrid w:val="0"/>
        <w:spacing w:line="600" w:lineRule="exact"/>
        <w:ind w:firstLine="643" w:firstLineChars="200"/>
        <w:rPr>
          <w:rFonts w:ascii="仿宋_GB2312" w:eastAsia="仿宋_GB2312" w:hAnsiTheme="minorEastAsia" w:cstheme="minorEastAsia"/>
          <w:b/>
          <w:sz w:val="32"/>
          <w:szCs w:val="32"/>
        </w:rPr>
      </w:pPr>
    </w:p>
    <w:p w14:paraId="7749942B">
      <w:pPr>
        <w:adjustRightInd w:val="0"/>
        <w:snapToGrid w:val="0"/>
        <w:spacing w:line="600" w:lineRule="exact"/>
        <w:ind w:firstLine="643" w:firstLineChars="200"/>
        <w:rPr>
          <w:rFonts w:ascii="仿宋_GB2312" w:eastAsia="仿宋_GB2312" w:hAnsiTheme="minorEastAsia" w:cstheme="minorEastAsia"/>
          <w:sz w:val="32"/>
          <w:szCs w:val="32"/>
        </w:rPr>
      </w:pPr>
      <w:r>
        <w:rPr>
          <w:rFonts w:hint="eastAsia" w:ascii="仿宋_GB2312" w:eastAsia="仿宋_GB2312" w:hAnsiTheme="minorEastAsia" w:cstheme="minorEastAsia"/>
          <w:b/>
          <w:sz w:val="32"/>
          <w:szCs w:val="32"/>
        </w:rPr>
        <w:t>第三十条</w:t>
      </w:r>
      <w:r>
        <w:rPr>
          <w:rFonts w:hint="eastAsia" w:ascii="仿宋_GB2312" w:hAnsi="黑体" w:eastAsia="仿宋_GB2312" w:cstheme="minorEastAsia"/>
          <w:b/>
          <w:sz w:val="32"/>
          <w:szCs w:val="32"/>
        </w:rPr>
        <w:t xml:space="preserve">  </w:t>
      </w:r>
      <w:r>
        <w:rPr>
          <w:rFonts w:hint="eastAsia" w:ascii="仿宋_GB2312" w:eastAsia="仿宋_GB2312" w:hAnsiTheme="minorEastAsia" w:cstheme="minorEastAsia"/>
          <w:sz w:val="32"/>
          <w:szCs w:val="32"/>
        </w:rPr>
        <w:t>基层综合性文化服务中心负责人应具有一定公共文化服务工作经验，热爱公共文化服务工作，并具有较强的专业能力和组织管理能力。</w:t>
      </w:r>
    </w:p>
    <w:p w14:paraId="5CC62C9B">
      <w:pPr>
        <w:adjustRightInd w:val="0"/>
        <w:snapToGrid w:val="0"/>
        <w:spacing w:line="600" w:lineRule="exact"/>
        <w:ind w:firstLine="640" w:firstLineChars="200"/>
        <w:rPr>
          <w:rFonts w:ascii="仿宋_GB2312" w:eastAsia="仿宋_GB2312" w:hAnsiTheme="minorEastAsia" w:cstheme="minorEastAsia"/>
          <w:color w:val="FF0000"/>
          <w:sz w:val="32"/>
          <w:szCs w:val="32"/>
        </w:rPr>
      </w:pPr>
      <w:r>
        <w:rPr>
          <w:rFonts w:hint="eastAsia" w:ascii="仿宋_GB2312" w:eastAsia="仿宋_GB2312" w:hAnsiTheme="minorEastAsia" w:cstheme="minorEastAsia"/>
          <w:color w:val="auto"/>
          <w:sz w:val="32"/>
          <w:szCs w:val="32"/>
          <w:highlight w:val="none"/>
        </w:rPr>
        <w:t>专兼职文化管理员和文化组织员每</w:t>
      </w:r>
      <w:r>
        <w:rPr>
          <w:rFonts w:hint="eastAsia" w:ascii="仿宋_GB2312" w:eastAsia="仿宋_GB2312" w:hAnsiTheme="minorEastAsia" w:cstheme="minorEastAsia"/>
          <w:color w:val="auto"/>
          <w:sz w:val="32"/>
          <w:szCs w:val="32"/>
          <w:highlight w:val="none"/>
          <w:u w:val="none"/>
        </w:rPr>
        <w:t>年</w:t>
      </w:r>
      <w:r>
        <w:rPr>
          <w:rFonts w:hint="eastAsia" w:ascii="仿宋_GB2312" w:eastAsia="仿宋_GB2312" w:hAnsiTheme="minorEastAsia" w:cstheme="minorEastAsia"/>
          <w:color w:val="auto"/>
          <w:sz w:val="32"/>
          <w:szCs w:val="32"/>
          <w:highlight w:val="none"/>
          <w:u w:val="none"/>
          <w:lang w:eastAsia="zh-CN"/>
        </w:rPr>
        <w:t>应</w:t>
      </w:r>
      <w:r>
        <w:rPr>
          <w:rFonts w:hint="eastAsia" w:ascii="仿宋_GB2312" w:eastAsia="仿宋_GB2312" w:hAnsiTheme="minorEastAsia" w:cstheme="minorEastAsia"/>
          <w:color w:val="auto"/>
          <w:sz w:val="32"/>
          <w:szCs w:val="32"/>
          <w:highlight w:val="none"/>
          <w:u w:val="none"/>
        </w:rPr>
        <w:t>参</w:t>
      </w:r>
      <w:r>
        <w:rPr>
          <w:rFonts w:hint="eastAsia" w:ascii="仿宋_GB2312" w:eastAsia="仿宋_GB2312" w:hAnsiTheme="minorEastAsia" w:cstheme="minorEastAsia"/>
          <w:color w:val="auto"/>
          <w:sz w:val="32"/>
          <w:szCs w:val="32"/>
          <w:highlight w:val="none"/>
        </w:rPr>
        <w:t>加上级文化部门或文化机构组织的集中培训。</w:t>
      </w:r>
    </w:p>
    <w:p w14:paraId="39AA213B">
      <w:pPr>
        <w:adjustRightInd w:val="0"/>
        <w:snapToGrid w:val="0"/>
        <w:spacing w:line="600" w:lineRule="exact"/>
        <w:ind w:firstLine="643" w:firstLineChars="200"/>
        <w:rPr>
          <w:rFonts w:ascii="仿宋_GB2312" w:eastAsia="仿宋_GB2312" w:hAnsiTheme="minorEastAsia" w:cstheme="minorEastAsia"/>
          <w:sz w:val="32"/>
          <w:szCs w:val="32"/>
        </w:rPr>
      </w:pPr>
      <w:r>
        <w:rPr>
          <w:rFonts w:hint="eastAsia" w:ascii="仿宋_GB2312" w:eastAsia="仿宋_GB2312" w:hAnsiTheme="minorEastAsia" w:cstheme="minorEastAsia"/>
          <w:b/>
          <w:sz w:val="32"/>
          <w:szCs w:val="32"/>
        </w:rPr>
        <w:t>第三十一条</w:t>
      </w:r>
      <w:r>
        <w:rPr>
          <w:rFonts w:hint="eastAsia" w:ascii="仿宋_GB2312" w:hAnsi="黑体" w:eastAsia="仿宋_GB2312" w:cstheme="minorEastAsia"/>
          <w:b/>
          <w:sz w:val="32"/>
          <w:szCs w:val="32"/>
        </w:rPr>
        <w:t xml:space="preserve">  </w:t>
      </w:r>
      <w:r>
        <w:rPr>
          <w:rFonts w:hint="eastAsia" w:ascii="仿宋_GB2312" w:eastAsia="仿宋_GB2312" w:hAnsiTheme="minorEastAsia" w:cstheme="minorEastAsia"/>
          <w:sz w:val="32"/>
          <w:szCs w:val="32"/>
        </w:rPr>
        <w:t>基层综合性文化服务中心的建设、维护和运行经费应当纳入区和乡镇（街道）财政</w:t>
      </w:r>
      <w:r>
        <w:rPr>
          <w:rFonts w:hint="eastAsia" w:ascii="仿宋_GB2312" w:eastAsia="仿宋_GB2312" w:hAnsiTheme="minorEastAsia" w:cstheme="minorEastAsia"/>
          <w:color w:val="auto"/>
          <w:sz w:val="32"/>
          <w:szCs w:val="32"/>
        </w:rPr>
        <w:t>预算，以保证人员经费、办公经费、文化活动经费以及文化服务和文化产品采购经费的合理支出。保障每年拨付的基层综合性文</w:t>
      </w:r>
      <w:r>
        <w:rPr>
          <w:rFonts w:hint="eastAsia" w:ascii="仿宋_GB2312" w:eastAsia="仿宋_GB2312" w:hAnsiTheme="minorEastAsia" w:cstheme="minorEastAsia"/>
          <w:sz w:val="32"/>
          <w:szCs w:val="32"/>
        </w:rPr>
        <w:t>化服务中心免费开放专项资金和公共文化服务体系建设专项资金落实到位，做到经费使用专账核算、专款专用。</w:t>
      </w:r>
    </w:p>
    <w:p w14:paraId="2B5797C8">
      <w:pPr>
        <w:adjustRightInd w:val="0"/>
        <w:snapToGrid w:val="0"/>
        <w:spacing w:line="60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基层综合性文化服务中心可以接受社会组织、个人的捐赠和资助。</w:t>
      </w:r>
    </w:p>
    <w:p w14:paraId="5A66AA92">
      <w:pPr>
        <w:adjustRightInd w:val="0"/>
        <w:snapToGrid w:val="0"/>
        <w:spacing w:line="600" w:lineRule="exact"/>
        <w:ind w:firstLine="643"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b/>
          <w:sz w:val="32"/>
          <w:szCs w:val="32"/>
        </w:rPr>
        <w:t>第三十二条</w:t>
      </w:r>
      <w:r>
        <w:rPr>
          <w:rFonts w:hint="eastAsia" w:ascii="仿宋_GB2312" w:hAnsi="黑体" w:eastAsia="仿宋_GB2312" w:cstheme="minorEastAsia"/>
          <w:b/>
          <w:sz w:val="32"/>
          <w:szCs w:val="32"/>
        </w:rPr>
        <w:t xml:space="preserve">  </w:t>
      </w:r>
      <w:r>
        <w:rPr>
          <w:rFonts w:hint="eastAsia" w:ascii="仿宋_GB2312" w:eastAsia="仿宋_GB2312" w:hAnsiTheme="minorEastAsia" w:cstheme="minorEastAsia"/>
          <w:color w:val="auto"/>
          <w:sz w:val="32"/>
          <w:szCs w:val="32"/>
        </w:rPr>
        <w:t>基层综合性文化服务中心应开展各类活动的群众满意度调查和文化需求征询，并接受群众投诉和监督，定期针对群众提出的意见进行分析总结，调整服务方式。群众满意度应不低于90%，并作为上级文化行政主管部门评价的主要依据。</w:t>
      </w:r>
    </w:p>
    <w:p w14:paraId="2FAA97DB">
      <w:pPr>
        <w:adjustRightInd w:val="0"/>
        <w:snapToGrid w:val="0"/>
        <w:spacing w:line="600" w:lineRule="exact"/>
        <w:ind w:firstLine="643" w:firstLineChars="200"/>
        <w:rPr>
          <w:rFonts w:ascii="仿宋_GB2312" w:eastAsia="仿宋_GB2312" w:hAnsiTheme="minorEastAsia" w:cstheme="minorEastAsia"/>
          <w:color w:val="auto"/>
          <w:sz w:val="32"/>
          <w:szCs w:val="32"/>
          <w:highlight w:val="none"/>
        </w:rPr>
      </w:pPr>
      <w:r>
        <w:rPr>
          <w:rFonts w:hint="eastAsia" w:ascii="仿宋_GB2312" w:eastAsia="仿宋_GB2312" w:hAnsiTheme="minorEastAsia" w:cstheme="minorEastAsia"/>
          <w:b/>
          <w:sz w:val="32"/>
          <w:szCs w:val="32"/>
        </w:rPr>
        <w:t>第三十三条</w:t>
      </w:r>
      <w:r>
        <w:rPr>
          <w:rFonts w:hint="eastAsia" w:ascii="仿宋_GB2312" w:hAnsi="黑体" w:eastAsia="仿宋_GB2312" w:cstheme="minorEastAsia"/>
          <w:b/>
          <w:sz w:val="32"/>
          <w:szCs w:val="32"/>
        </w:rPr>
        <w:t xml:space="preserve">  </w:t>
      </w:r>
      <w:r>
        <w:rPr>
          <w:rFonts w:hint="eastAsia" w:ascii="仿宋_GB2312" w:eastAsia="仿宋_GB2312" w:hAnsiTheme="minorEastAsia" w:cstheme="minorEastAsia"/>
          <w:color w:val="auto"/>
          <w:sz w:val="32"/>
          <w:szCs w:val="32"/>
          <w:highlight w:val="none"/>
        </w:rPr>
        <w:t>区文化行政主管部门应根据本规范积极培育挖掘在创新服务方式、丰富文化产品、提升服务效能等方面富有成效的基层综合性文化服务中心，及时总结经验做法，不断加大典型案例宣传力度，</w:t>
      </w:r>
      <w:bookmarkStart w:id="8" w:name="OLE_LINK21"/>
      <w:r>
        <w:rPr>
          <w:rFonts w:hint="eastAsia" w:ascii="仿宋_GB2312" w:eastAsia="仿宋_GB2312" w:hAnsiTheme="minorEastAsia" w:cstheme="minorEastAsia"/>
          <w:color w:val="auto"/>
          <w:sz w:val="32"/>
          <w:szCs w:val="32"/>
          <w:highlight w:val="none"/>
        </w:rPr>
        <w:t>对表现突出的基层综合性文化服务中心给予鼓励</w:t>
      </w:r>
      <w:bookmarkEnd w:id="8"/>
      <w:r>
        <w:rPr>
          <w:rFonts w:hint="eastAsia" w:ascii="仿宋_GB2312" w:eastAsia="仿宋_GB2312" w:hAnsiTheme="minorEastAsia" w:cstheme="minorEastAsia"/>
          <w:color w:val="auto"/>
          <w:sz w:val="32"/>
          <w:szCs w:val="32"/>
          <w:highlight w:val="none"/>
        </w:rPr>
        <w:t>。</w:t>
      </w:r>
    </w:p>
    <w:p w14:paraId="3E9066DA">
      <w:pPr>
        <w:adjustRightInd w:val="0"/>
        <w:snapToGrid w:val="0"/>
        <w:spacing w:line="600" w:lineRule="exact"/>
        <w:ind w:firstLine="640" w:firstLineChars="200"/>
        <w:rPr>
          <w:rFonts w:ascii="仿宋_GB2312" w:eastAsia="仿宋_GB2312" w:hAnsiTheme="minorEastAsia" w:cstheme="minorEastAsia"/>
          <w:sz w:val="32"/>
          <w:szCs w:val="32"/>
        </w:rPr>
      </w:pPr>
    </w:p>
    <w:p w14:paraId="12D53CFE">
      <w:pPr>
        <w:widowControl/>
        <w:adjustRightInd w:val="0"/>
        <w:snapToGrid w:val="0"/>
        <w:spacing w:line="600" w:lineRule="exact"/>
        <w:jc w:val="center"/>
        <w:rPr>
          <w:rFonts w:hint="eastAsia" w:ascii="黑体" w:hAnsi="黑体" w:eastAsia="黑体" w:cs="宋体"/>
          <w:kern w:val="0"/>
          <w:sz w:val="32"/>
          <w:szCs w:val="32"/>
        </w:rPr>
      </w:pPr>
      <w:r>
        <w:rPr>
          <w:rFonts w:hint="eastAsia" w:ascii="黑体" w:hAnsi="黑体" w:eastAsia="黑体" w:cs="宋体"/>
          <w:kern w:val="0"/>
          <w:sz w:val="32"/>
          <w:szCs w:val="32"/>
        </w:rPr>
        <w:t>第七章</w:t>
      </w:r>
      <w:r>
        <w:rPr>
          <w:rFonts w:hint="eastAsia" w:ascii="宋体" w:hAnsi="宋体" w:cs="宋体"/>
          <w:kern w:val="0"/>
          <w:sz w:val="32"/>
          <w:szCs w:val="32"/>
        </w:rPr>
        <w:t> </w:t>
      </w:r>
      <w:r>
        <w:rPr>
          <w:rFonts w:hint="eastAsia" w:ascii="黑体" w:hAnsi="黑体" w:eastAsia="黑体" w:cs="宋体"/>
          <w:kern w:val="0"/>
          <w:sz w:val="32"/>
          <w:szCs w:val="32"/>
        </w:rPr>
        <w:t xml:space="preserve"> 附则</w:t>
      </w:r>
    </w:p>
    <w:p w14:paraId="26B45B9D">
      <w:pPr>
        <w:widowControl/>
        <w:adjustRightInd w:val="0"/>
        <w:snapToGrid w:val="0"/>
        <w:spacing w:line="600" w:lineRule="exact"/>
        <w:jc w:val="center"/>
        <w:rPr>
          <w:rFonts w:hint="eastAsia" w:ascii="黑体" w:hAnsi="黑体" w:eastAsia="黑体" w:cs="宋体"/>
          <w:kern w:val="0"/>
          <w:sz w:val="32"/>
          <w:szCs w:val="32"/>
        </w:rPr>
      </w:pPr>
    </w:p>
    <w:p w14:paraId="1991A63B">
      <w:pPr>
        <w:widowControl/>
        <w:adjustRightInd w:val="0"/>
        <w:snapToGrid w:val="0"/>
        <w:spacing w:line="600" w:lineRule="exact"/>
        <w:ind w:firstLine="643" w:firstLineChars="200"/>
        <w:rPr>
          <w:rFonts w:ascii="仿宋_GB2312" w:eastAsia="仿宋_GB2312" w:hAnsiTheme="minorEastAsia" w:cstheme="minorEastAsia"/>
          <w:sz w:val="32"/>
          <w:szCs w:val="32"/>
        </w:rPr>
      </w:pPr>
      <w:r>
        <w:rPr>
          <w:rFonts w:hint="eastAsia" w:ascii="仿宋_GB2312" w:hAnsi="宋体" w:eastAsia="仿宋_GB2312" w:cs="宋体"/>
          <w:b/>
          <w:kern w:val="0"/>
          <w:sz w:val="32"/>
          <w:szCs w:val="32"/>
        </w:rPr>
        <w:t>第三十四条</w:t>
      </w:r>
      <w:r>
        <w:rPr>
          <w:rFonts w:hint="eastAsia" w:ascii="仿宋_GB2312" w:hAnsi="宋体" w:eastAsia="仿宋_GB2312" w:cs="宋体"/>
          <w:kern w:val="0"/>
          <w:sz w:val="32"/>
          <w:szCs w:val="32"/>
        </w:rPr>
        <w:t xml:space="preserve">  本规范自2025年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 xml:space="preserve"> 月  日起施行，有效期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年。</w:t>
      </w:r>
    </w:p>
    <w:sectPr>
      <w:footerReference r:id="rId3"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63FF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wps:spPr>
                    <wps:txbx>
                      <w:txbxContent>
                        <w:p w14:paraId="3E01E2D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4BeJKNIAAAADAQAADwAAAAAAAAABACAAAAAiAAAAZHJzL2Rvd25yZXYueG1sUEsBAhQAFAAA&#10;AAgAh07iQOG8SlguAgAAUwQAAA4AAAAAAAAAAQAgAAAAIQEAAGRycy9lMm9Eb2MueG1sUEsFBgAA&#10;AAAGAAYAWQEAAMEFAAAAAA==&#10;">
              <v:fill on="f" focussize="0,0"/>
              <v:stroke on="f" weight="0.5pt"/>
              <v:imagedata o:title=""/>
              <o:lock v:ext="edit" aspectratio="f"/>
              <v:textbox inset="0mm,0mm,0mm,0mm" style="mso-fit-shape-to-text:t;">
                <w:txbxContent>
                  <w:p w14:paraId="3E01E2D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A9B"/>
    <w:rsid w:val="00010F29"/>
    <w:rsid w:val="00043829"/>
    <w:rsid w:val="000438C2"/>
    <w:rsid w:val="00043B76"/>
    <w:rsid w:val="00045076"/>
    <w:rsid w:val="0005422E"/>
    <w:rsid w:val="0005499E"/>
    <w:rsid w:val="00066D2F"/>
    <w:rsid w:val="00067C8A"/>
    <w:rsid w:val="0008544B"/>
    <w:rsid w:val="00096B30"/>
    <w:rsid w:val="00097831"/>
    <w:rsid w:val="000A5C82"/>
    <w:rsid w:val="000B04C3"/>
    <w:rsid w:val="000C3F64"/>
    <w:rsid w:val="000D23E9"/>
    <w:rsid w:val="000D2ACB"/>
    <w:rsid w:val="000E45F9"/>
    <w:rsid w:val="000E5246"/>
    <w:rsid w:val="000E5EC3"/>
    <w:rsid w:val="000E69BB"/>
    <w:rsid w:val="000F5F19"/>
    <w:rsid w:val="0010795D"/>
    <w:rsid w:val="001179F7"/>
    <w:rsid w:val="0012007E"/>
    <w:rsid w:val="00122A3D"/>
    <w:rsid w:val="00123173"/>
    <w:rsid w:val="00126CE4"/>
    <w:rsid w:val="00132351"/>
    <w:rsid w:val="0013595F"/>
    <w:rsid w:val="001575C6"/>
    <w:rsid w:val="00167DAF"/>
    <w:rsid w:val="00170CB8"/>
    <w:rsid w:val="001724CD"/>
    <w:rsid w:val="001732EB"/>
    <w:rsid w:val="00175F28"/>
    <w:rsid w:val="00176B45"/>
    <w:rsid w:val="00194F51"/>
    <w:rsid w:val="001B1800"/>
    <w:rsid w:val="001D1146"/>
    <w:rsid w:val="001D52E3"/>
    <w:rsid w:val="001D7B13"/>
    <w:rsid w:val="001E62B2"/>
    <w:rsid w:val="002065B5"/>
    <w:rsid w:val="0023371C"/>
    <w:rsid w:val="00241BAC"/>
    <w:rsid w:val="002719EE"/>
    <w:rsid w:val="00276673"/>
    <w:rsid w:val="00280D65"/>
    <w:rsid w:val="00290A54"/>
    <w:rsid w:val="002A07E9"/>
    <w:rsid w:val="002A789D"/>
    <w:rsid w:val="002B5358"/>
    <w:rsid w:val="002B64FA"/>
    <w:rsid w:val="002C27AA"/>
    <w:rsid w:val="002D01CF"/>
    <w:rsid w:val="002D4C90"/>
    <w:rsid w:val="002E1184"/>
    <w:rsid w:val="002E3753"/>
    <w:rsid w:val="00305321"/>
    <w:rsid w:val="003056C4"/>
    <w:rsid w:val="00305B60"/>
    <w:rsid w:val="0031017C"/>
    <w:rsid w:val="0031224C"/>
    <w:rsid w:val="00312B19"/>
    <w:rsid w:val="0031446B"/>
    <w:rsid w:val="0032325A"/>
    <w:rsid w:val="00326942"/>
    <w:rsid w:val="00326D9A"/>
    <w:rsid w:val="00330969"/>
    <w:rsid w:val="00332462"/>
    <w:rsid w:val="003578DA"/>
    <w:rsid w:val="0036779A"/>
    <w:rsid w:val="00377DE7"/>
    <w:rsid w:val="003A7B25"/>
    <w:rsid w:val="003B2AD2"/>
    <w:rsid w:val="003B54D0"/>
    <w:rsid w:val="003D591E"/>
    <w:rsid w:val="003D5B90"/>
    <w:rsid w:val="003D6D2F"/>
    <w:rsid w:val="003D7577"/>
    <w:rsid w:val="003E0F8A"/>
    <w:rsid w:val="003F64DB"/>
    <w:rsid w:val="0040517A"/>
    <w:rsid w:val="0040572A"/>
    <w:rsid w:val="00415E36"/>
    <w:rsid w:val="0043468B"/>
    <w:rsid w:val="0044245D"/>
    <w:rsid w:val="00447311"/>
    <w:rsid w:val="00456A04"/>
    <w:rsid w:val="00462C57"/>
    <w:rsid w:val="004872AB"/>
    <w:rsid w:val="00490FC2"/>
    <w:rsid w:val="00493CE6"/>
    <w:rsid w:val="00493EF5"/>
    <w:rsid w:val="00494D6D"/>
    <w:rsid w:val="00494E06"/>
    <w:rsid w:val="004A2500"/>
    <w:rsid w:val="004A2625"/>
    <w:rsid w:val="004A3E47"/>
    <w:rsid w:val="004D4D09"/>
    <w:rsid w:val="004D4E75"/>
    <w:rsid w:val="004D79C5"/>
    <w:rsid w:val="004D7E97"/>
    <w:rsid w:val="004E2EC6"/>
    <w:rsid w:val="004E7E59"/>
    <w:rsid w:val="00510D0C"/>
    <w:rsid w:val="00523A99"/>
    <w:rsid w:val="005356BF"/>
    <w:rsid w:val="005402FC"/>
    <w:rsid w:val="0054250C"/>
    <w:rsid w:val="005760AD"/>
    <w:rsid w:val="005870C9"/>
    <w:rsid w:val="00587DD8"/>
    <w:rsid w:val="00594E3C"/>
    <w:rsid w:val="005B35D9"/>
    <w:rsid w:val="005B76CE"/>
    <w:rsid w:val="005D13CC"/>
    <w:rsid w:val="005E2962"/>
    <w:rsid w:val="005E3880"/>
    <w:rsid w:val="005E47DA"/>
    <w:rsid w:val="005E7196"/>
    <w:rsid w:val="005F7B3E"/>
    <w:rsid w:val="00603847"/>
    <w:rsid w:val="006104C4"/>
    <w:rsid w:val="00615EA8"/>
    <w:rsid w:val="00620188"/>
    <w:rsid w:val="00633D5A"/>
    <w:rsid w:val="00637AFC"/>
    <w:rsid w:val="00640487"/>
    <w:rsid w:val="00640C8C"/>
    <w:rsid w:val="006416F6"/>
    <w:rsid w:val="0064255E"/>
    <w:rsid w:val="00644E1C"/>
    <w:rsid w:val="00646BB1"/>
    <w:rsid w:val="006530D8"/>
    <w:rsid w:val="00655B09"/>
    <w:rsid w:val="00664436"/>
    <w:rsid w:val="006720B7"/>
    <w:rsid w:val="0067423D"/>
    <w:rsid w:val="00683C48"/>
    <w:rsid w:val="00695ABE"/>
    <w:rsid w:val="00697B3A"/>
    <w:rsid w:val="006A4462"/>
    <w:rsid w:val="006A71DD"/>
    <w:rsid w:val="006B4DA3"/>
    <w:rsid w:val="006C0801"/>
    <w:rsid w:val="006D1EB0"/>
    <w:rsid w:val="006D29BF"/>
    <w:rsid w:val="006D3B39"/>
    <w:rsid w:val="006E428B"/>
    <w:rsid w:val="006E472B"/>
    <w:rsid w:val="006E608A"/>
    <w:rsid w:val="006F25CB"/>
    <w:rsid w:val="007012F5"/>
    <w:rsid w:val="00703E0F"/>
    <w:rsid w:val="00711017"/>
    <w:rsid w:val="007216FB"/>
    <w:rsid w:val="00725163"/>
    <w:rsid w:val="007353A5"/>
    <w:rsid w:val="0073563E"/>
    <w:rsid w:val="007447D3"/>
    <w:rsid w:val="0075432A"/>
    <w:rsid w:val="007638D2"/>
    <w:rsid w:val="00763A96"/>
    <w:rsid w:val="00763C60"/>
    <w:rsid w:val="0076427B"/>
    <w:rsid w:val="00782600"/>
    <w:rsid w:val="00783F57"/>
    <w:rsid w:val="00796E07"/>
    <w:rsid w:val="007A4E2C"/>
    <w:rsid w:val="007B08ED"/>
    <w:rsid w:val="007B6A10"/>
    <w:rsid w:val="007C0731"/>
    <w:rsid w:val="007C3FB8"/>
    <w:rsid w:val="007C7181"/>
    <w:rsid w:val="007D398A"/>
    <w:rsid w:val="007E242D"/>
    <w:rsid w:val="007E6CF4"/>
    <w:rsid w:val="007F1089"/>
    <w:rsid w:val="007F5390"/>
    <w:rsid w:val="0080072A"/>
    <w:rsid w:val="00801954"/>
    <w:rsid w:val="00812B21"/>
    <w:rsid w:val="00813BAF"/>
    <w:rsid w:val="00813F36"/>
    <w:rsid w:val="00820D4A"/>
    <w:rsid w:val="00824022"/>
    <w:rsid w:val="008307E3"/>
    <w:rsid w:val="00834D57"/>
    <w:rsid w:val="00837532"/>
    <w:rsid w:val="00850AEE"/>
    <w:rsid w:val="00850B56"/>
    <w:rsid w:val="00851984"/>
    <w:rsid w:val="008742A4"/>
    <w:rsid w:val="00874A9F"/>
    <w:rsid w:val="00880BC0"/>
    <w:rsid w:val="00881BAF"/>
    <w:rsid w:val="0089054D"/>
    <w:rsid w:val="0089465B"/>
    <w:rsid w:val="008B4636"/>
    <w:rsid w:val="008B5799"/>
    <w:rsid w:val="008C24C3"/>
    <w:rsid w:val="008C31FF"/>
    <w:rsid w:val="008D3BD7"/>
    <w:rsid w:val="008F740D"/>
    <w:rsid w:val="009041F5"/>
    <w:rsid w:val="009148DB"/>
    <w:rsid w:val="00927B35"/>
    <w:rsid w:val="00936F97"/>
    <w:rsid w:val="00940B7D"/>
    <w:rsid w:val="00942E6B"/>
    <w:rsid w:val="009471C4"/>
    <w:rsid w:val="0094796E"/>
    <w:rsid w:val="00955379"/>
    <w:rsid w:val="0098008B"/>
    <w:rsid w:val="009867B9"/>
    <w:rsid w:val="00986898"/>
    <w:rsid w:val="009901B3"/>
    <w:rsid w:val="009D3C33"/>
    <w:rsid w:val="009E520A"/>
    <w:rsid w:val="00A0018C"/>
    <w:rsid w:val="00A100F5"/>
    <w:rsid w:val="00A32240"/>
    <w:rsid w:val="00A34E84"/>
    <w:rsid w:val="00A417F3"/>
    <w:rsid w:val="00A463C1"/>
    <w:rsid w:val="00A60EDE"/>
    <w:rsid w:val="00A67603"/>
    <w:rsid w:val="00A7277E"/>
    <w:rsid w:val="00A770E8"/>
    <w:rsid w:val="00A9135C"/>
    <w:rsid w:val="00A93108"/>
    <w:rsid w:val="00AA1F46"/>
    <w:rsid w:val="00AB34D4"/>
    <w:rsid w:val="00AB663B"/>
    <w:rsid w:val="00AC3D6E"/>
    <w:rsid w:val="00AC5AB3"/>
    <w:rsid w:val="00AD0B15"/>
    <w:rsid w:val="00AD2DBC"/>
    <w:rsid w:val="00AD6AD3"/>
    <w:rsid w:val="00AF050B"/>
    <w:rsid w:val="00B0252B"/>
    <w:rsid w:val="00B03850"/>
    <w:rsid w:val="00B05D28"/>
    <w:rsid w:val="00B07060"/>
    <w:rsid w:val="00B16939"/>
    <w:rsid w:val="00B307C4"/>
    <w:rsid w:val="00B41FD1"/>
    <w:rsid w:val="00B42042"/>
    <w:rsid w:val="00B423EC"/>
    <w:rsid w:val="00B57DA8"/>
    <w:rsid w:val="00B60D0E"/>
    <w:rsid w:val="00B664E2"/>
    <w:rsid w:val="00B741C1"/>
    <w:rsid w:val="00B81076"/>
    <w:rsid w:val="00BA220C"/>
    <w:rsid w:val="00BC1A02"/>
    <w:rsid w:val="00BC5485"/>
    <w:rsid w:val="00BC570F"/>
    <w:rsid w:val="00BD2AAA"/>
    <w:rsid w:val="00BE2DDC"/>
    <w:rsid w:val="00BF49F1"/>
    <w:rsid w:val="00BF58A1"/>
    <w:rsid w:val="00C01721"/>
    <w:rsid w:val="00C372AD"/>
    <w:rsid w:val="00C44BBD"/>
    <w:rsid w:val="00C549A5"/>
    <w:rsid w:val="00C61536"/>
    <w:rsid w:val="00C6214D"/>
    <w:rsid w:val="00C62D54"/>
    <w:rsid w:val="00C731D7"/>
    <w:rsid w:val="00C7720C"/>
    <w:rsid w:val="00C82134"/>
    <w:rsid w:val="00C822FD"/>
    <w:rsid w:val="00C9001E"/>
    <w:rsid w:val="00CA0B54"/>
    <w:rsid w:val="00CA11BD"/>
    <w:rsid w:val="00CA62EB"/>
    <w:rsid w:val="00CA67AA"/>
    <w:rsid w:val="00CA69C2"/>
    <w:rsid w:val="00CA7972"/>
    <w:rsid w:val="00CB1B92"/>
    <w:rsid w:val="00CB3A77"/>
    <w:rsid w:val="00CD57EC"/>
    <w:rsid w:val="00CE40FC"/>
    <w:rsid w:val="00CE7759"/>
    <w:rsid w:val="00CF702D"/>
    <w:rsid w:val="00D00213"/>
    <w:rsid w:val="00D03EC0"/>
    <w:rsid w:val="00D10C7A"/>
    <w:rsid w:val="00D1130A"/>
    <w:rsid w:val="00D149C2"/>
    <w:rsid w:val="00D17712"/>
    <w:rsid w:val="00D21B9C"/>
    <w:rsid w:val="00D23AAE"/>
    <w:rsid w:val="00D307A2"/>
    <w:rsid w:val="00D313DF"/>
    <w:rsid w:val="00D3252F"/>
    <w:rsid w:val="00D37F9B"/>
    <w:rsid w:val="00D51E26"/>
    <w:rsid w:val="00D561D9"/>
    <w:rsid w:val="00D64F64"/>
    <w:rsid w:val="00D663B0"/>
    <w:rsid w:val="00D81C8D"/>
    <w:rsid w:val="00D81EB5"/>
    <w:rsid w:val="00D83E7D"/>
    <w:rsid w:val="00D90833"/>
    <w:rsid w:val="00DA4141"/>
    <w:rsid w:val="00DA447E"/>
    <w:rsid w:val="00DA6082"/>
    <w:rsid w:val="00DA6A4B"/>
    <w:rsid w:val="00DB6374"/>
    <w:rsid w:val="00DD3561"/>
    <w:rsid w:val="00DD5DF4"/>
    <w:rsid w:val="00DE2842"/>
    <w:rsid w:val="00DE6496"/>
    <w:rsid w:val="00DF1BD4"/>
    <w:rsid w:val="00DF25F0"/>
    <w:rsid w:val="00E036A3"/>
    <w:rsid w:val="00E04277"/>
    <w:rsid w:val="00E06E80"/>
    <w:rsid w:val="00E126DA"/>
    <w:rsid w:val="00E2790A"/>
    <w:rsid w:val="00E27ACC"/>
    <w:rsid w:val="00E322D4"/>
    <w:rsid w:val="00E332CD"/>
    <w:rsid w:val="00E41F04"/>
    <w:rsid w:val="00E425CC"/>
    <w:rsid w:val="00E44E58"/>
    <w:rsid w:val="00E47CDF"/>
    <w:rsid w:val="00E526BB"/>
    <w:rsid w:val="00E54783"/>
    <w:rsid w:val="00E65AAF"/>
    <w:rsid w:val="00E74E07"/>
    <w:rsid w:val="00E76A66"/>
    <w:rsid w:val="00E902C7"/>
    <w:rsid w:val="00E93955"/>
    <w:rsid w:val="00E93FD1"/>
    <w:rsid w:val="00E9506F"/>
    <w:rsid w:val="00E95A06"/>
    <w:rsid w:val="00E97EED"/>
    <w:rsid w:val="00EA6157"/>
    <w:rsid w:val="00EC0554"/>
    <w:rsid w:val="00EC2B93"/>
    <w:rsid w:val="00EC6AEB"/>
    <w:rsid w:val="00EE0882"/>
    <w:rsid w:val="00EE3BD6"/>
    <w:rsid w:val="00EE6891"/>
    <w:rsid w:val="00EF0470"/>
    <w:rsid w:val="00EF1B99"/>
    <w:rsid w:val="00EF4E20"/>
    <w:rsid w:val="00F22D67"/>
    <w:rsid w:val="00F26999"/>
    <w:rsid w:val="00F3336E"/>
    <w:rsid w:val="00F545D2"/>
    <w:rsid w:val="00F554C2"/>
    <w:rsid w:val="00F56BCA"/>
    <w:rsid w:val="00F57268"/>
    <w:rsid w:val="00F626D0"/>
    <w:rsid w:val="00F66699"/>
    <w:rsid w:val="00F75267"/>
    <w:rsid w:val="00F853F1"/>
    <w:rsid w:val="00F9493C"/>
    <w:rsid w:val="00FA0B0B"/>
    <w:rsid w:val="00FA4DCA"/>
    <w:rsid w:val="00FA541A"/>
    <w:rsid w:val="00FB2A9B"/>
    <w:rsid w:val="00FB457D"/>
    <w:rsid w:val="00FB660D"/>
    <w:rsid w:val="00FC0536"/>
    <w:rsid w:val="00FD188A"/>
    <w:rsid w:val="00FE667E"/>
    <w:rsid w:val="00FF2E28"/>
    <w:rsid w:val="025A4393"/>
    <w:rsid w:val="02621F07"/>
    <w:rsid w:val="054C7B3C"/>
    <w:rsid w:val="0E05748E"/>
    <w:rsid w:val="10183676"/>
    <w:rsid w:val="1135022D"/>
    <w:rsid w:val="133E451D"/>
    <w:rsid w:val="14E33552"/>
    <w:rsid w:val="16DF0E96"/>
    <w:rsid w:val="2B320F6B"/>
    <w:rsid w:val="2D1C67EE"/>
    <w:rsid w:val="306165F6"/>
    <w:rsid w:val="336B33CD"/>
    <w:rsid w:val="35450B90"/>
    <w:rsid w:val="355F451E"/>
    <w:rsid w:val="3CD2697D"/>
    <w:rsid w:val="3D005188"/>
    <w:rsid w:val="3E83053D"/>
    <w:rsid w:val="41F60E45"/>
    <w:rsid w:val="477B0D2F"/>
    <w:rsid w:val="47FA6145"/>
    <w:rsid w:val="4E44735C"/>
    <w:rsid w:val="4F275969"/>
    <w:rsid w:val="516945EC"/>
    <w:rsid w:val="55E033B7"/>
    <w:rsid w:val="56D202D7"/>
    <w:rsid w:val="5BDA21B9"/>
    <w:rsid w:val="5C906FF9"/>
    <w:rsid w:val="60624C03"/>
    <w:rsid w:val="61B0759C"/>
    <w:rsid w:val="61F14E8C"/>
    <w:rsid w:val="651837B4"/>
    <w:rsid w:val="655560AD"/>
    <w:rsid w:val="675619B4"/>
    <w:rsid w:val="6AB76720"/>
    <w:rsid w:val="6B960A29"/>
    <w:rsid w:val="6BA23804"/>
    <w:rsid w:val="710D1AA2"/>
    <w:rsid w:val="7195372D"/>
    <w:rsid w:val="73222073"/>
    <w:rsid w:val="7355542F"/>
    <w:rsid w:val="7C1D5C8B"/>
    <w:rsid w:val="7F5334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semiHidden/>
    <w:unhideWhenUsed/>
    <w:qFormat/>
    <w:uiPriority w:val="0"/>
    <w:pPr>
      <w:jc w:val="left"/>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14"/>
    <w:semiHidden/>
    <w:unhideWhenUsed/>
    <w:qFormat/>
    <w:uiPriority w:val="0"/>
    <w:rPr>
      <w:b/>
      <w:bCs/>
    </w:rPr>
  </w:style>
  <w:style w:type="character" w:styleId="10">
    <w:name w:val="annotation reference"/>
    <w:basedOn w:val="9"/>
    <w:semiHidden/>
    <w:unhideWhenUsed/>
    <w:qFormat/>
    <w:uiPriority w:val="0"/>
    <w:rPr>
      <w:sz w:val="21"/>
      <w:szCs w:val="21"/>
    </w:rPr>
  </w:style>
  <w:style w:type="paragraph" w:styleId="11">
    <w:name w:val="List Paragraph"/>
    <w:basedOn w:val="1"/>
    <w:unhideWhenUsed/>
    <w:qFormat/>
    <w:uiPriority w:val="99"/>
    <w:pPr>
      <w:ind w:firstLine="420" w:firstLineChars="200"/>
    </w:pPr>
  </w:style>
  <w:style w:type="character" w:customStyle="1" w:styleId="12">
    <w:name w:val="批注框文本 字符"/>
    <w:basedOn w:val="9"/>
    <w:link w:val="4"/>
    <w:qFormat/>
    <w:uiPriority w:val="0"/>
    <w:rPr>
      <w:kern w:val="2"/>
      <w:sz w:val="18"/>
      <w:szCs w:val="18"/>
    </w:rPr>
  </w:style>
  <w:style w:type="character" w:customStyle="1" w:styleId="13">
    <w:name w:val="批注文字 字符"/>
    <w:basedOn w:val="9"/>
    <w:link w:val="3"/>
    <w:semiHidden/>
    <w:qFormat/>
    <w:uiPriority w:val="0"/>
    <w:rPr>
      <w:kern w:val="2"/>
      <w:sz w:val="21"/>
      <w:szCs w:val="24"/>
    </w:rPr>
  </w:style>
  <w:style w:type="character" w:customStyle="1" w:styleId="14">
    <w:name w:val="批注主题 字符"/>
    <w:basedOn w:val="13"/>
    <w:link w:val="7"/>
    <w:semiHidden/>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B07401-9314-42B8-9B55-FB84AA9FF2AD}">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12</Pages>
  <Words>5173</Words>
  <Characters>5249</Characters>
  <Lines>38</Lines>
  <Paragraphs>10</Paragraphs>
  <TotalTime>17</TotalTime>
  <ScaleCrop>false</ScaleCrop>
  <LinksUpToDate>false</LinksUpToDate>
  <CharactersWithSpaces>5346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WPS_1669546166</cp:lastModifiedBy>
  <cp:lastPrinted>2017-10-18T06:24:00Z</cp:lastPrinted>
  <dcterms:modified xsi:type="dcterms:W3CDTF">2025-10-22T03:16:12Z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eyJoZGlkIjoiZGZiOGMzMDUzNGEwM2FjY2E2NDVlZmI2NjU0YjhjNTciLCJ1c2VySWQiOiIxNDQyOTYxOTIwIn0=</vt:lpwstr>
  </property>
  <property fmtid="{D5CDD505-2E9C-101B-9397-08002B2CF9AE}" pid="4" name="ICV">
    <vt:lpwstr>E8BB1D16CDDA4F52B10678531282AB8F_13</vt:lpwstr>
  </property>
</Properties>
</file>