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38885">
      <w:pPr>
        <w:spacing w:line="600" w:lineRule="exact"/>
        <w:jc w:val="center"/>
        <w:rPr>
          <w:rFonts w:hint="eastAsia" w:eastAsia="方正小标宋简体"/>
          <w:sz w:val="44"/>
          <w:szCs w:val="44"/>
          <w:lang w:eastAsia="zh-CN"/>
        </w:rPr>
      </w:pPr>
      <w:r>
        <w:rPr>
          <w:rFonts w:hint="eastAsia" w:eastAsia="方正小标宋简体"/>
          <w:sz w:val="44"/>
          <w:szCs w:val="44"/>
          <w:lang w:eastAsia="zh-CN"/>
        </w:rPr>
        <w:t>天津市博物馆展览备案管理规定</w:t>
      </w:r>
    </w:p>
    <w:p w14:paraId="67924221">
      <w:pPr>
        <w:spacing w:line="600" w:lineRule="exact"/>
        <w:jc w:val="center"/>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（征求意见稿）</w:t>
      </w:r>
    </w:p>
    <w:p w14:paraId="5992DD3E">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p>
    <w:p w14:paraId="68E77183">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eastAsia="仿宋_GB2312"/>
          <w:color w:val="auto"/>
          <w:sz w:val="32"/>
          <w:szCs w:val="32"/>
          <w:lang w:eastAsia="zh-CN"/>
        </w:rPr>
      </w:pPr>
      <w:r>
        <w:rPr>
          <w:rFonts w:eastAsia="仿宋_GB2312"/>
          <w:color w:val="auto"/>
          <w:sz w:val="32"/>
          <w:szCs w:val="32"/>
        </w:rPr>
        <w:t>为加强</w:t>
      </w:r>
      <w:r>
        <w:rPr>
          <w:rFonts w:hint="eastAsia" w:eastAsia="仿宋_GB2312"/>
          <w:color w:val="auto"/>
          <w:sz w:val="32"/>
          <w:szCs w:val="32"/>
          <w:lang w:eastAsia="zh-CN"/>
        </w:rPr>
        <w:t>天津市</w:t>
      </w:r>
      <w:r>
        <w:rPr>
          <w:rFonts w:eastAsia="仿宋_GB2312"/>
          <w:color w:val="auto"/>
          <w:sz w:val="32"/>
          <w:szCs w:val="32"/>
        </w:rPr>
        <w:t>博物馆展览管理，发挥展览在</w:t>
      </w:r>
      <w:r>
        <w:rPr>
          <w:rFonts w:hint="eastAsia" w:eastAsia="仿宋_GB2312"/>
          <w:color w:val="auto"/>
          <w:sz w:val="32"/>
          <w:szCs w:val="32"/>
          <w:lang w:eastAsia="zh-CN"/>
        </w:rPr>
        <w:t>弘扬</w:t>
      </w:r>
      <w:r>
        <w:rPr>
          <w:rFonts w:eastAsia="仿宋_GB2312"/>
          <w:color w:val="auto"/>
          <w:sz w:val="32"/>
          <w:szCs w:val="32"/>
        </w:rPr>
        <w:t>中华优秀传统文化</w:t>
      </w:r>
      <w:r>
        <w:rPr>
          <w:rFonts w:hint="default" w:eastAsia="仿宋_GB2312"/>
          <w:color w:val="auto"/>
          <w:sz w:val="32"/>
          <w:szCs w:val="32"/>
        </w:rPr>
        <w:t>、</w:t>
      </w:r>
      <w:r>
        <w:rPr>
          <w:rFonts w:hint="default" w:eastAsia="仿宋_GB2312"/>
          <w:color w:val="auto"/>
          <w:sz w:val="32"/>
          <w:szCs w:val="32"/>
          <w:lang w:eastAsia="zh-CN"/>
        </w:rPr>
        <w:t>革命文化、社会主义先进文化，培育社会主义核心价值观，</w:t>
      </w:r>
      <w:r>
        <w:rPr>
          <w:rFonts w:hint="eastAsia" w:eastAsia="仿宋_GB2312"/>
          <w:color w:val="auto"/>
          <w:sz w:val="32"/>
          <w:szCs w:val="32"/>
        </w:rPr>
        <w:t>促进文</w:t>
      </w:r>
      <w:r>
        <w:rPr>
          <w:rFonts w:eastAsia="仿宋_GB2312"/>
          <w:color w:val="auto"/>
          <w:sz w:val="32"/>
          <w:szCs w:val="32"/>
        </w:rPr>
        <w:t>明交流互鉴中的积极作用，根据《中华人民共和国文物保护法》、《中华人民共和国公共文化服务保障法》和《博物馆条例》</w:t>
      </w:r>
      <w:r>
        <w:rPr>
          <w:rFonts w:hint="eastAsia" w:eastAsia="仿宋_GB2312"/>
          <w:color w:val="auto"/>
          <w:sz w:val="32"/>
          <w:szCs w:val="32"/>
          <w:lang w:eastAsia="zh-CN"/>
        </w:rPr>
        <w:t>等</w:t>
      </w:r>
      <w:r>
        <w:rPr>
          <w:rFonts w:eastAsia="仿宋_GB2312"/>
          <w:color w:val="auto"/>
          <w:sz w:val="32"/>
          <w:szCs w:val="32"/>
        </w:rPr>
        <w:t>有关要求，对</w:t>
      </w:r>
      <w:r>
        <w:rPr>
          <w:rFonts w:hint="eastAsia" w:eastAsia="仿宋_GB2312"/>
          <w:color w:val="auto"/>
          <w:sz w:val="32"/>
          <w:szCs w:val="32"/>
          <w:lang w:eastAsia="zh-CN"/>
        </w:rPr>
        <w:t>在本</w:t>
      </w:r>
      <w:r>
        <w:rPr>
          <w:rFonts w:eastAsia="仿宋_GB2312"/>
          <w:color w:val="auto"/>
          <w:sz w:val="32"/>
          <w:szCs w:val="32"/>
        </w:rPr>
        <w:t>市</w:t>
      </w:r>
      <w:r>
        <w:rPr>
          <w:rFonts w:hint="eastAsia" w:eastAsia="仿宋_GB2312"/>
          <w:color w:val="auto"/>
          <w:sz w:val="32"/>
          <w:szCs w:val="32"/>
          <w:lang w:eastAsia="zh-CN"/>
        </w:rPr>
        <w:t>备案登记的</w:t>
      </w:r>
      <w:r>
        <w:rPr>
          <w:rFonts w:eastAsia="仿宋_GB2312"/>
          <w:color w:val="auto"/>
          <w:sz w:val="32"/>
          <w:szCs w:val="32"/>
        </w:rPr>
        <w:t>博物馆举办展览</w:t>
      </w:r>
      <w:r>
        <w:rPr>
          <w:rFonts w:hint="eastAsia" w:eastAsia="仿宋_GB2312"/>
          <w:color w:val="auto"/>
          <w:sz w:val="32"/>
          <w:szCs w:val="32"/>
          <w:lang w:eastAsia="zh-CN"/>
        </w:rPr>
        <w:t>制定本</w:t>
      </w:r>
      <w:r>
        <w:rPr>
          <w:rFonts w:eastAsia="仿宋_GB2312"/>
          <w:color w:val="auto"/>
          <w:sz w:val="32"/>
          <w:szCs w:val="32"/>
        </w:rPr>
        <w:t>规定</w:t>
      </w:r>
      <w:r>
        <w:rPr>
          <w:rFonts w:hint="eastAsia" w:eastAsia="仿宋_GB2312"/>
          <w:color w:val="auto"/>
          <w:sz w:val="32"/>
          <w:szCs w:val="32"/>
          <w:lang w:eastAsia="zh-CN"/>
        </w:rPr>
        <w:t>。</w:t>
      </w:r>
    </w:p>
    <w:p w14:paraId="205E508A">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outlineLvl w:val="9"/>
        <w:rPr>
          <w:rFonts w:hint="eastAsia" w:eastAsia="仿宋_GB2312"/>
          <w:color w:val="auto"/>
          <w:sz w:val="32"/>
          <w:szCs w:val="32"/>
          <w:lang w:eastAsia="zh-CN"/>
        </w:rPr>
      </w:pPr>
      <w:r>
        <w:rPr>
          <w:rFonts w:hint="eastAsia" w:eastAsia="仿宋_GB2312"/>
          <w:b/>
          <w:bCs/>
          <w:color w:val="auto"/>
          <w:sz w:val="32"/>
          <w:szCs w:val="32"/>
          <w:lang w:eastAsia="zh-CN"/>
        </w:rPr>
        <w:t>第一条</w:t>
      </w:r>
      <w:r>
        <w:rPr>
          <w:rFonts w:hint="eastAsia" w:eastAsia="仿宋_GB2312"/>
          <w:color w:val="auto"/>
          <w:sz w:val="32"/>
          <w:szCs w:val="32"/>
          <w:lang w:val="en-US" w:eastAsia="zh-CN"/>
        </w:rPr>
        <w:t xml:space="preserve">  </w:t>
      </w:r>
      <w:r>
        <w:rPr>
          <w:rFonts w:eastAsia="仿宋_GB2312"/>
          <w:color w:val="auto"/>
          <w:sz w:val="32"/>
          <w:szCs w:val="32"/>
        </w:rPr>
        <w:t>博物馆要通过展览加强历史教育、党史教育、国情教育、艺术教育、美学教育和科普教育，通过国际交流展览展示世界多元文明，推动中华文化走出去，</w:t>
      </w:r>
      <w:r>
        <w:rPr>
          <w:rFonts w:hint="eastAsia" w:eastAsia="仿宋_GB2312"/>
          <w:color w:val="auto"/>
          <w:sz w:val="32"/>
          <w:szCs w:val="32"/>
          <w:lang w:eastAsia="zh-CN"/>
        </w:rPr>
        <w:t>充分运用考古和历史研究成果，</w:t>
      </w:r>
      <w:r>
        <w:rPr>
          <w:rFonts w:hint="eastAsia" w:eastAsia="仿宋_GB2312"/>
          <w:color w:val="auto"/>
          <w:sz w:val="32"/>
          <w:szCs w:val="32"/>
        </w:rPr>
        <w:t>提升文物价值研究和阐释水平</w:t>
      </w:r>
      <w:r>
        <w:rPr>
          <w:rFonts w:hint="eastAsia" w:eastAsia="仿宋_GB2312"/>
          <w:color w:val="auto"/>
          <w:sz w:val="32"/>
          <w:szCs w:val="32"/>
          <w:lang w:eastAsia="zh-CN"/>
        </w:rPr>
        <w:t>，</w:t>
      </w:r>
      <w:r>
        <w:rPr>
          <w:rFonts w:eastAsia="仿宋_GB2312"/>
          <w:color w:val="auto"/>
          <w:sz w:val="32"/>
          <w:szCs w:val="32"/>
        </w:rPr>
        <w:t>通过原创与引进展览提升国民素质，构筑终身教育体系，</w:t>
      </w:r>
      <w:r>
        <w:rPr>
          <w:rFonts w:hint="eastAsia" w:eastAsia="仿宋_GB2312"/>
          <w:color w:val="auto"/>
          <w:sz w:val="32"/>
          <w:szCs w:val="32"/>
        </w:rPr>
        <w:t>突出天津地域文化特色，打造一批天津故事、中国表达的文物品牌展览</w:t>
      </w:r>
      <w:r>
        <w:rPr>
          <w:rFonts w:hint="eastAsia" w:eastAsia="仿宋_GB2312"/>
          <w:color w:val="auto"/>
          <w:sz w:val="32"/>
          <w:szCs w:val="32"/>
          <w:lang w:eastAsia="zh-CN"/>
        </w:rPr>
        <w:t>，</w:t>
      </w:r>
      <w:r>
        <w:rPr>
          <w:rFonts w:eastAsia="仿宋_GB2312"/>
          <w:color w:val="auto"/>
          <w:sz w:val="32"/>
          <w:szCs w:val="32"/>
        </w:rPr>
        <w:t>增强中华民族凝聚力与向心力，</w:t>
      </w:r>
      <w:r>
        <w:rPr>
          <w:rFonts w:hint="eastAsia" w:eastAsia="仿宋_GB2312"/>
          <w:color w:val="auto"/>
          <w:sz w:val="32"/>
          <w:szCs w:val="32"/>
          <w:lang w:eastAsia="zh-CN"/>
        </w:rPr>
        <w:t>提高</w:t>
      </w:r>
      <w:r>
        <w:rPr>
          <w:rFonts w:eastAsia="仿宋_GB2312"/>
          <w:color w:val="auto"/>
          <w:sz w:val="32"/>
          <w:szCs w:val="32"/>
        </w:rPr>
        <w:t>国家文化软实力</w:t>
      </w:r>
      <w:r>
        <w:rPr>
          <w:rFonts w:hint="eastAsia" w:eastAsia="仿宋_GB2312"/>
          <w:color w:val="auto"/>
          <w:sz w:val="32"/>
          <w:szCs w:val="32"/>
          <w:lang w:eastAsia="zh-CN"/>
        </w:rPr>
        <w:t>。</w:t>
      </w:r>
    </w:p>
    <w:p w14:paraId="54328B0D">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43" w:firstLineChars="200"/>
        <w:jc w:val="left"/>
        <w:textAlignment w:val="auto"/>
        <w:outlineLvl w:val="9"/>
        <w:rPr>
          <w:rFonts w:eastAsia="仿宋_GB2312"/>
          <w:color w:val="auto"/>
          <w:sz w:val="32"/>
          <w:szCs w:val="32"/>
        </w:rPr>
      </w:pPr>
      <w:r>
        <w:rPr>
          <w:rFonts w:hint="eastAsia" w:eastAsia="仿宋_GB2312"/>
          <w:b/>
          <w:bCs/>
          <w:color w:val="auto"/>
          <w:sz w:val="32"/>
          <w:szCs w:val="32"/>
          <w:lang w:eastAsia="zh-CN"/>
        </w:rPr>
        <w:t>第二条</w:t>
      </w:r>
      <w:r>
        <w:rPr>
          <w:rFonts w:hint="eastAsia" w:eastAsia="仿宋_GB2312"/>
          <w:color w:val="auto"/>
          <w:sz w:val="32"/>
          <w:szCs w:val="32"/>
          <w:lang w:val="en-US" w:eastAsia="zh-CN"/>
        </w:rPr>
        <w:t xml:space="preserve">  </w:t>
      </w:r>
      <w:r>
        <w:rPr>
          <w:rFonts w:eastAsia="仿宋_GB2312"/>
          <w:color w:val="auto"/>
          <w:sz w:val="32"/>
          <w:szCs w:val="32"/>
        </w:rPr>
        <w:t>博物馆要以习近平新时代中国特色社会主义思想为引领，</w:t>
      </w:r>
      <w:r>
        <w:rPr>
          <w:rFonts w:hint="eastAsia" w:eastAsia="仿宋_GB2312"/>
          <w:color w:val="auto"/>
          <w:sz w:val="32"/>
          <w:szCs w:val="32"/>
          <w:lang w:eastAsia="zh-CN"/>
        </w:rPr>
        <w:t>坚持正确办展导向，</w:t>
      </w:r>
      <w:r>
        <w:rPr>
          <w:rFonts w:eastAsia="仿宋_GB2312"/>
          <w:vanish/>
          <w:color w:val="auto"/>
          <w:sz w:val="32"/>
          <w:szCs w:val="32"/>
        </w:rPr>
        <w:t>，领下义</w:t>
      </w:r>
      <w:r>
        <w:rPr>
          <w:rFonts w:eastAsia="仿宋_GB2312"/>
          <w:color w:val="auto"/>
          <w:sz w:val="32"/>
          <w:szCs w:val="32"/>
        </w:rPr>
        <w:t>加强意识形态主阵地建设。</w:t>
      </w:r>
      <w:r>
        <w:rPr>
          <w:rFonts w:hint="eastAsia" w:eastAsia="仿宋_GB2312"/>
          <w:color w:val="auto"/>
          <w:sz w:val="32"/>
          <w:szCs w:val="32"/>
        </w:rPr>
        <w:t>围绕</w:t>
      </w:r>
      <w:r>
        <w:rPr>
          <w:rFonts w:hint="eastAsia" w:ascii="Times New Roman" w:hAnsi="Times New Roman" w:eastAsia="仿宋_GB2312" w:cs="Times New Roman"/>
          <w:b w:val="0"/>
          <w:bCs w:val="0"/>
          <w:color w:val="auto"/>
          <w:sz w:val="32"/>
          <w:szCs w:val="32"/>
          <w:lang w:eastAsia="zh-CN"/>
        </w:rPr>
        <w:t>弘扬中华优秀传统文化、革命文化、社会主义先进文化，</w:t>
      </w:r>
      <w:r>
        <w:rPr>
          <w:rFonts w:hint="eastAsia" w:eastAsia="仿宋_GB2312"/>
          <w:color w:val="auto"/>
          <w:sz w:val="32"/>
          <w:szCs w:val="32"/>
        </w:rPr>
        <w:t>培育</w:t>
      </w:r>
      <w:r>
        <w:rPr>
          <w:rFonts w:eastAsia="仿宋_GB2312"/>
          <w:color w:val="auto"/>
          <w:sz w:val="32"/>
          <w:szCs w:val="32"/>
        </w:rPr>
        <w:t>社会主义核心价值观</w:t>
      </w:r>
      <w:r>
        <w:rPr>
          <w:rFonts w:hint="eastAsia" w:eastAsia="仿宋_GB2312"/>
          <w:color w:val="auto"/>
          <w:sz w:val="32"/>
          <w:szCs w:val="32"/>
          <w:lang w:eastAsia="zh-CN"/>
        </w:rPr>
        <w:t>，</w:t>
      </w:r>
      <w:r>
        <w:rPr>
          <w:rFonts w:eastAsia="仿宋_GB2312"/>
          <w:color w:val="auto"/>
          <w:sz w:val="32"/>
          <w:szCs w:val="32"/>
        </w:rPr>
        <w:t>配合国家重大战略和活动，结合</w:t>
      </w:r>
      <w:r>
        <w:rPr>
          <w:rFonts w:hint="eastAsia" w:eastAsia="仿宋_GB2312"/>
          <w:color w:val="auto"/>
          <w:sz w:val="32"/>
          <w:szCs w:val="32"/>
        </w:rPr>
        <w:t>国庆节、“七一”党的生日、“八一”建军节、中国人民抗日战争胜利纪念日、烈士纪念日，以及纪念天津解放等重大历史事件的时间节点</w:t>
      </w:r>
      <w:r>
        <w:rPr>
          <w:rFonts w:hint="eastAsia" w:eastAsia="仿宋_GB2312"/>
          <w:color w:val="auto"/>
          <w:sz w:val="32"/>
          <w:szCs w:val="32"/>
          <w:lang w:eastAsia="zh-CN"/>
        </w:rPr>
        <w:t>，</w:t>
      </w:r>
      <w:r>
        <w:rPr>
          <w:rFonts w:eastAsia="仿宋_GB2312"/>
          <w:color w:val="auto"/>
          <w:sz w:val="32"/>
          <w:szCs w:val="32"/>
        </w:rPr>
        <w:t>做好主题展览的策划组织工作。</w:t>
      </w:r>
    </w:p>
    <w:p w14:paraId="4E4E2587">
      <w:pPr>
        <w:keepNext w:val="0"/>
        <w:keepLines w:val="0"/>
        <w:pageBreakBefore w:val="0"/>
        <w:kinsoku/>
        <w:wordWrap/>
        <w:overflowPunct/>
        <w:topLinePunct w:val="0"/>
        <w:autoSpaceDE/>
        <w:autoSpaceDN/>
        <w:bidi w:val="0"/>
        <w:spacing w:line="600" w:lineRule="exact"/>
        <w:ind w:firstLine="643" w:firstLineChars="200"/>
        <w:textAlignment w:val="auto"/>
        <w:outlineLvl w:val="9"/>
        <w:rPr>
          <w:rFonts w:eastAsia="仿宋_GB2312"/>
          <w:color w:val="auto"/>
          <w:sz w:val="32"/>
          <w:szCs w:val="32"/>
        </w:rPr>
      </w:pPr>
      <w:r>
        <w:rPr>
          <w:rFonts w:eastAsia="仿宋_GB2312"/>
          <w:b/>
          <w:color w:val="auto"/>
          <w:sz w:val="32"/>
          <w:szCs w:val="32"/>
        </w:rPr>
        <w:t>第三条</w:t>
      </w:r>
      <w:r>
        <w:rPr>
          <w:rFonts w:eastAsia="仿宋_GB2312"/>
          <w:color w:val="auto"/>
          <w:sz w:val="32"/>
          <w:szCs w:val="32"/>
        </w:rPr>
        <w:t xml:space="preserve">  博物馆展览主题和内容要坚持正确的历史观、价值观和世界观，符合宪法所确定的基本原则和维护国家安全与民族团结、弘扬爱国主义、倡导科学精神、普及科学知识、传播优秀文化、培养良好风尚、促进社会和谐、推动社会文明进步的要求。展览的主题和内容不适宜未成年人的，博物馆不得接纳未成年人。</w:t>
      </w:r>
    </w:p>
    <w:p w14:paraId="6CA1EED6">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outlineLvl w:val="9"/>
        <w:rPr>
          <w:rFonts w:hint="eastAsia" w:eastAsia="仿宋_GB2312"/>
          <w:color w:val="auto"/>
          <w:sz w:val="32"/>
          <w:szCs w:val="32"/>
        </w:rPr>
      </w:pPr>
      <w:r>
        <w:rPr>
          <w:rFonts w:hint="default" w:ascii="Times New Roman"/>
          <w:b/>
          <w:color w:val="auto"/>
          <w:sz w:val="32"/>
          <w:szCs w:val="32"/>
          <w:lang w:eastAsia="zh-CN"/>
        </w:rPr>
        <w:t>第四条</w:t>
      </w:r>
      <w:r>
        <w:rPr>
          <w:rFonts w:hint="eastAsia"/>
          <w:color w:val="auto"/>
          <w:sz w:val="32"/>
          <w:szCs w:val="32"/>
          <w:lang w:val="en-US" w:eastAsia="zh-CN"/>
        </w:rPr>
        <w:t xml:space="preserve">  </w:t>
      </w:r>
      <w:r>
        <w:rPr>
          <w:rFonts w:eastAsia="仿宋_GB2312"/>
          <w:color w:val="auto"/>
          <w:sz w:val="32"/>
          <w:szCs w:val="32"/>
        </w:rPr>
        <w:t>本规定所指博物馆系指在</w:t>
      </w:r>
      <w:r>
        <w:rPr>
          <w:rFonts w:hint="eastAsia" w:eastAsia="仿宋_GB2312"/>
          <w:color w:val="auto"/>
          <w:sz w:val="32"/>
          <w:szCs w:val="32"/>
          <w:lang w:eastAsia="zh-CN"/>
        </w:rPr>
        <w:t>本</w:t>
      </w:r>
      <w:r>
        <w:rPr>
          <w:rFonts w:eastAsia="仿宋_GB2312"/>
          <w:color w:val="auto"/>
          <w:sz w:val="32"/>
          <w:szCs w:val="32"/>
        </w:rPr>
        <w:t>市文物主管部门正式</w:t>
      </w:r>
      <w:r>
        <w:rPr>
          <w:rFonts w:hint="eastAsia" w:ascii="楷体" w:hAnsi="楷体" w:eastAsia="楷体" w:cs="楷体"/>
          <w:color w:val="auto"/>
          <w:sz w:val="28"/>
          <w:szCs w:val="28"/>
        </w:rPr>
        <w:t>备案登记的文博场馆，</w:t>
      </w:r>
      <w:r>
        <w:rPr>
          <w:rFonts w:eastAsia="仿宋_GB2312"/>
          <w:color w:val="auto"/>
          <w:sz w:val="32"/>
          <w:szCs w:val="32"/>
        </w:rPr>
        <w:t>包括博物馆、纪念馆和美术馆。展览系指以博物馆名义举办或联合举办的基本陈列、临时展览、巡回展览</w:t>
      </w:r>
      <w:r>
        <w:rPr>
          <w:rFonts w:hint="eastAsia" w:eastAsia="仿宋_GB2312"/>
          <w:color w:val="auto"/>
          <w:sz w:val="32"/>
          <w:szCs w:val="32"/>
          <w:lang w:eastAsia="zh-CN"/>
        </w:rPr>
        <w:t>、线上展览</w:t>
      </w:r>
      <w:r>
        <w:rPr>
          <w:rFonts w:hint="eastAsia" w:eastAsia="仿宋_GB2312"/>
          <w:color w:val="auto"/>
          <w:sz w:val="32"/>
          <w:szCs w:val="32"/>
        </w:rPr>
        <w:t>，不包括</w:t>
      </w:r>
      <w:r>
        <w:rPr>
          <w:rFonts w:hint="eastAsia" w:eastAsia="仿宋_GB2312"/>
          <w:color w:val="auto"/>
          <w:sz w:val="32"/>
          <w:szCs w:val="32"/>
          <w:lang w:eastAsia="zh-CN"/>
        </w:rPr>
        <w:t>进出</w:t>
      </w:r>
      <w:r>
        <w:rPr>
          <w:rFonts w:hint="eastAsia" w:eastAsia="仿宋_GB2312"/>
          <w:color w:val="auto"/>
          <w:sz w:val="32"/>
          <w:szCs w:val="32"/>
        </w:rPr>
        <w:t>境展览等涉外展览。</w:t>
      </w:r>
    </w:p>
    <w:p w14:paraId="035C21FF">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hint="eastAsia" w:eastAsia="仿宋_GB2312"/>
          <w:color w:val="auto"/>
          <w:sz w:val="32"/>
          <w:szCs w:val="32"/>
          <w:lang w:eastAsia="zh-CN"/>
        </w:rPr>
        <w:t>在博物馆举办的展览，展览主办方应加强对内容的审核把关，并出具审核意见书。</w:t>
      </w:r>
    </w:p>
    <w:p w14:paraId="342FE511">
      <w:pPr>
        <w:keepNext w:val="0"/>
        <w:keepLines w:val="0"/>
        <w:pageBreakBefore w:val="0"/>
        <w:kinsoku/>
        <w:wordWrap/>
        <w:overflowPunct/>
        <w:topLinePunct w:val="0"/>
        <w:autoSpaceDE/>
        <w:autoSpaceDN/>
        <w:bidi w:val="0"/>
        <w:spacing w:line="600" w:lineRule="exact"/>
        <w:ind w:firstLine="643" w:firstLineChars="200"/>
        <w:textAlignment w:val="auto"/>
        <w:outlineLvl w:val="9"/>
        <w:rPr>
          <w:rFonts w:eastAsia="仿宋_GB2312"/>
          <w:color w:val="auto"/>
          <w:sz w:val="32"/>
          <w:szCs w:val="32"/>
        </w:rPr>
      </w:pPr>
      <w:r>
        <w:rPr>
          <w:rFonts w:eastAsia="仿宋_GB2312"/>
          <w:b/>
          <w:color w:val="auto"/>
          <w:sz w:val="32"/>
          <w:szCs w:val="32"/>
        </w:rPr>
        <w:t>第五条</w:t>
      </w:r>
      <w:r>
        <w:rPr>
          <w:rFonts w:eastAsia="仿宋_GB2312"/>
          <w:color w:val="auto"/>
          <w:sz w:val="32"/>
          <w:szCs w:val="32"/>
        </w:rPr>
        <w:t xml:space="preserve">  博物馆举办展览应遵守下列原则:</w:t>
      </w:r>
    </w:p>
    <w:p w14:paraId="1497C20F">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（一）展览主题应具有思想性、科学性、艺术性以及鲜明的时代特点，并与办馆宗旨相适应，突出藏品特色、行业特性和区域特点，具有较高的学术和文化含量。</w:t>
      </w:r>
    </w:p>
    <w:p w14:paraId="1501BB6C">
      <w:pPr>
        <w:keepNext w:val="0"/>
        <w:keepLines w:val="0"/>
        <w:pageBreakBefore w:val="0"/>
        <w:numPr>
          <w:ilvl w:val="0"/>
          <w:numId w:val="1"/>
        </w:numPr>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展品应以原件为主，使用复制品、仿制品应当明示，并进行标注</w:t>
      </w:r>
      <w:r>
        <w:rPr>
          <w:rFonts w:hint="eastAsia" w:eastAsia="仿宋_GB2312"/>
          <w:color w:val="auto"/>
          <w:sz w:val="32"/>
          <w:szCs w:val="32"/>
        </w:rPr>
        <w:t>，文物展览原则上复制品、仿制品比例不能超过展品的10%</w:t>
      </w:r>
      <w:r>
        <w:rPr>
          <w:rFonts w:eastAsia="仿宋_GB2312"/>
          <w:color w:val="auto"/>
          <w:sz w:val="32"/>
          <w:szCs w:val="32"/>
        </w:rPr>
        <w:t>。</w:t>
      </w:r>
    </w:p>
    <w:p w14:paraId="7431646E">
      <w:pPr>
        <w:numPr>
          <w:ilvl w:val="0"/>
          <w:numId w:val="1"/>
        </w:numPr>
        <w:spacing w:line="600" w:lineRule="exact"/>
        <w:ind w:left="0" w:leftChars="0" w:firstLine="640" w:firstLineChars="200"/>
        <w:rPr>
          <w:rFonts w:eastAsia="仿宋_GB2312"/>
          <w:color w:val="auto"/>
          <w:sz w:val="32"/>
          <w:szCs w:val="32"/>
        </w:rPr>
      </w:pPr>
      <w:r>
        <w:rPr>
          <w:rFonts w:eastAsia="仿宋_GB2312"/>
          <w:color w:val="auto"/>
          <w:sz w:val="32"/>
          <w:szCs w:val="32"/>
        </w:rPr>
        <w:t>践行绿色节约、反对浪费的原则，倡导绿色低碳节能环保可持续办展，使用的材料应符合展览规范标准，做到材料安全，确保文物展出环境和观众参观空气质量达标。展厅内具有符合标准的安全技术防范设备和防止展品遭受自然损害的展出设施。</w:t>
      </w:r>
    </w:p>
    <w:p w14:paraId="432B4DE3">
      <w:pPr>
        <w:keepNext w:val="0"/>
        <w:keepLines w:val="0"/>
        <w:pageBreakBefore w:val="0"/>
        <w:numPr>
          <w:ilvl w:val="0"/>
          <w:numId w:val="1"/>
        </w:numPr>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提供科学、准确、生动的文字说明和展览服务。展品说明应当清晰、准确、简洁。对于生僻字，应当标注拼音，并考虑便于残疾人、青少年的识读。展览服务要坚持以人为本，突出人文关怀。</w:t>
      </w:r>
    </w:p>
    <w:p w14:paraId="2F58892E">
      <w:pPr>
        <w:keepNext w:val="0"/>
        <w:keepLines w:val="0"/>
        <w:pageBreakBefore w:val="0"/>
        <w:kinsoku/>
        <w:wordWrap/>
        <w:overflowPunct/>
        <w:topLinePunct w:val="0"/>
        <w:autoSpaceDE/>
        <w:autoSpaceDN/>
        <w:bidi w:val="0"/>
        <w:spacing w:line="600" w:lineRule="exact"/>
        <w:ind w:firstLine="640" w:firstLineChars="200"/>
        <w:textAlignment w:val="auto"/>
        <w:outlineLvl w:val="9"/>
        <w:rPr>
          <w:color w:val="auto"/>
        </w:rPr>
      </w:pPr>
      <w:r>
        <w:rPr>
          <w:rFonts w:eastAsia="仿宋_GB2312"/>
          <w:color w:val="auto"/>
          <w:sz w:val="32"/>
          <w:szCs w:val="32"/>
        </w:rPr>
        <w:t>（</w:t>
      </w:r>
      <w:r>
        <w:rPr>
          <w:rFonts w:hint="eastAsia" w:eastAsia="仿宋_GB2312"/>
          <w:color w:val="auto"/>
          <w:sz w:val="32"/>
          <w:szCs w:val="32"/>
          <w:lang w:eastAsia="zh-CN"/>
        </w:rPr>
        <w:t>五</w:t>
      </w:r>
      <w:r>
        <w:rPr>
          <w:rFonts w:eastAsia="仿宋_GB2312"/>
          <w:color w:val="auto"/>
          <w:sz w:val="32"/>
          <w:szCs w:val="32"/>
        </w:rPr>
        <w:t>）符合法律、行政法规的其他有关规定。</w:t>
      </w:r>
    </w:p>
    <w:p w14:paraId="5A5F9150">
      <w:pPr>
        <w:keepNext w:val="0"/>
        <w:keepLines w:val="0"/>
        <w:pageBreakBefore w:val="0"/>
        <w:kinsoku/>
        <w:wordWrap/>
        <w:overflowPunct/>
        <w:topLinePunct w:val="0"/>
        <w:autoSpaceDE/>
        <w:autoSpaceDN/>
        <w:bidi w:val="0"/>
        <w:spacing w:line="600" w:lineRule="exact"/>
        <w:ind w:firstLine="643" w:firstLineChars="200"/>
        <w:textAlignment w:val="auto"/>
        <w:outlineLvl w:val="9"/>
        <w:rPr>
          <w:rFonts w:hint="eastAsia" w:eastAsia="仿宋_GB2312"/>
          <w:color w:val="auto"/>
          <w:sz w:val="32"/>
          <w:szCs w:val="32"/>
          <w:lang w:eastAsia="zh-CN"/>
        </w:rPr>
      </w:pPr>
      <w:r>
        <w:rPr>
          <w:rFonts w:eastAsia="仿宋_GB2312"/>
          <w:b/>
          <w:color w:val="auto"/>
          <w:sz w:val="32"/>
          <w:szCs w:val="32"/>
        </w:rPr>
        <w:t>第六条</w:t>
      </w:r>
      <w:r>
        <w:rPr>
          <w:rFonts w:eastAsia="仿宋_GB2312"/>
          <w:color w:val="auto"/>
          <w:sz w:val="32"/>
          <w:szCs w:val="32"/>
        </w:rPr>
        <w:t xml:space="preserve">  博物馆举办展览的，应当在展览开始之日</w:t>
      </w:r>
      <w:r>
        <w:rPr>
          <w:rFonts w:hint="eastAsia" w:eastAsia="仿宋_GB2312"/>
          <w:color w:val="auto"/>
          <w:sz w:val="32"/>
          <w:szCs w:val="32"/>
          <w:lang w:val="en-US" w:eastAsia="zh-CN"/>
        </w:rPr>
        <w:t>10</w:t>
      </w:r>
      <w:r>
        <w:rPr>
          <w:rFonts w:eastAsia="仿宋_GB2312"/>
          <w:color w:val="auto"/>
          <w:sz w:val="32"/>
          <w:szCs w:val="32"/>
        </w:rPr>
        <w:t>个工作日前，将《天津市博物馆展览备案申报书》及相关材料向有关部门备案。其中，国有博物馆应按行政隶属关系向上级主管部门备案</w:t>
      </w:r>
      <w:r>
        <w:rPr>
          <w:rFonts w:hint="eastAsia" w:eastAsia="仿宋_GB2312"/>
          <w:color w:val="auto"/>
          <w:sz w:val="32"/>
          <w:szCs w:val="32"/>
          <w:lang w:eastAsia="zh-CN"/>
        </w:rPr>
        <w:t>；</w:t>
      </w:r>
      <w:r>
        <w:rPr>
          <w:rFonts w:eastAsia="仿宋_GB2312"/>
          <w:color w:val="auto"/>
          <w:sz w:val="32"/>
          <w:szCs w:val="32"/>
        </w:rPr>
        <w:t>非国有博物馆向</w:t>
      </w:r>
      <w:r>
        <w:rPr>
          <w:rFonts w:hint="eastAsia" w:eastAsia="仿宋_GB2312"/>
          <w:color w:val="auto"/>
          <w:sz w:val="32"/>
          <w:szCs w:val="32"/>
          <w:lang w:eastAsia="zh-CN"/>
        </w:rPr>
        <w:t>其业务主管单位</w:t>
      </w:r>
      <w:r>
        <w:rPr>
          <w:rFonts w:eastAsia="仿宋_GB2312"/>
          <w:color w:val="auto"/>
          <w:sz w:val="32"/>
          <w:szCs w:val="32"/>
        </w:rPr>
        <w:t>备案。</w:t>
      </w:r>
    </w:p>
    <w:p w14:paraId="65B90702">
      <w:pPr>
        <w:keepNext w:val="0"/>
        <w:keepLines w:val="0"/>
        <w:pageBreakBefore w:val="0"/>
        <w:kinsoku/>
        <w:wordWrap/>
        <w:overflowPunct/>
        <w:topLinePunct w:val="0"/>
        <w:autoSpaceDE/>
        <w:autoSpaceDN/>
        <w:bidi w:val="0"/>
        <w:spacing w:line="600" w:lineRule="exact"/>
        <w:ind w:firstLine="643" w:firstLineChars="200"/>
        <w:textAlignment w:val="auto"/>
        <w:outlineLvl w:val="9"/>
        <w:rPr>
          <w:rFonts w:eastAsia="仿宋_GB2312"/>
          <w:color w:val="auto"/>
          <w:sz w:val="32"/>
          <w:szCs w:val="32"/>
        </w:rPr>
      </w:pPr>
      <w:r>
        <w:rPr>
          <w:rFonts w:eastAsia="仿宋_GB2312"/>
          <w:b/>
          <w:color w:val="auto"/>
          <w:sz w:val="32"/>
          <w:szCs w:val="32"/>
        </w:rPr>
        <w:t>第七条</w:t>
      </w:r>
      <w:r>
        <w:rPr>
          <w:rFonts w:eastAsia="仿宋_GB2312"/>
          <w:color w:val="auto"/>
          <w:sz w:val="32"/>
          <w:szCs w:val="32"/>
        </w:rPr>
        <w:t xml:space="preserve">  博物馆申报展览项目备案，需提交如下材料:</w:t>
      </w:r>
    </w:p>
    <w:p w14:paraId="1FDA221F">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（一）《天津市博物馆展览备案申报书》；</w:t>
      </w:r>
    </w:p>
    <w:p w14:paraId="308C8046">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（二）展览大纲或脚本；</w:t>
      </w:r>
    </w:p>
    <w:p w14:paraId="10A3D2D0">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（三）《展品目录》及重点展品说明；</w:t>
      </w:r>
    </w:p>
    <w:p w14:paraId="6AE4ECCF">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eastAsia="仿宋_GB2312"/>
          <w:color w:val="auto"/>
          <w:sz w:val="32"/>
          <w:szCs w:val="32"/>
          <w:lang w:eastAsia="zh-CN"/>
        </w:rPr>
      </w:pPr>
      <w:r>
        <w:rPr>
          <w:rFonts w:eastAsia="仿宋_GB2312"/>
          <w:color w:val="auto"/>
          <w:sz w:val="32"/>
          <w:szCs w:val="32"/>
        </w:rPr>
        <w:t>（四）讲解词</w:t>
      </w:r>
      <w:r>
        <w:rPr>
          <w:rFonts w:hint="eastAsia" w:eastAsia="仿宋_GB2312"/>
          <w:color w:val="auto"/>
          <w:sz w:val="32"/>
          <w:szCs w:val="32"/>
          <w:lang w:eastAsia="zh-CN"/>
        </w:rPr>
        <w:t>；</w:t>
      </w:r>
    </w:p>
    <w:p w14:paraId="7EDF8260">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（五）相关专家对展览方案的审核论证意见；</w:t>
      </w:r>
    </w:p>
    <w:p w14:paraId="33A81263">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eastAsia="仿宋_GB2312"/>
          <w:color w:val="auto"/>
          <w:sz w:val="32"/>
          <w:szCs w:val="32"/>
          <w:lang w:eastAsia="zh-CN"/>
        </w:rPr>
      </w:pPr>
      <w:r>
        <w:rPr>
          <w:rFonts w:eastAsia="仿宋_GB2312"/>
          <w:color w:val="auto"/>
          <w:sz w:val="32"/>
          <w:szCs w:val="32"/>
        </w:rPr>
        <w:t>（六）展览场地总体情况及硬件设备、安全保卫设施情况介绍</w:t>
      </w:r>
      <w:r>
        <w:rPr>
          <w:rFonts w:hint="eastAsia" w:eastAsia="仿宋_GB2312"/>
          <w:color w:val="auto"/>
          <w:sz w:val="32"/>
          <w:szCs w:val="32"/>
          <w:lang w:eastAsia="zh-CN"/>
        </w:rPr>
        <w:t>；</w:t>
      </w:r>
    </w:p>
    <w:p w14:paraId="58D0DE05">
      <w:pPr>
        <w:keepNext w:val="0"/>
        <w:keepLines w:val="0"/>
        <w:pageBreakBefore w:val="0"/>
        <w:kinsoku/>
        <w:wordWrap/>
        <w:overflowPunct/>
        <w:topLinePunct w:val="0"/>
        <w:autoSpaceDE/>
        <w:autoSpaceDN/>
        <w:bidi w:val="0"/>
        <w:snapToGrid w:val="0"/>
        <w:spacing w:line="600" w:lineRule="exact"/>
        <w:ind w:firstLine="660"/>
        <w:textAlignment w:val="auto"/>
        <w:outlineLvl w:val="9"/>
        <w:rPr>
          <w:rFonts w:eastAsia="仿宋_GB2312"/>
          <w:color w:val="auto"/>
          <w:sz w:val="32"/>
          <w:szCs w:val="32"/>
        </w:rPr>
      </w:pPr>
      <w:r>
        <w:rPr>
          <w:rFonts w:eastAsia="仿宋_GB2312"/>
          <w:color w:val="auto"/>
          <w:sz w:val="32"/>
          <w:szCs w:val="32"/>
        </w:rPr>
        <w:t>（七）展览安全保卫工作方案及应急预案。</w:t>
      </w:r>
    </w:p>
    <w:p w14:paraId="316AF24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楷体" w:hAnsi="楷体" w:eastAsia="楷体" w:cs="楷体"/>
          <w:color w:val="auto"/>
          <w:sz w:val="28"/>
          <w:szCs w:val="28"/>
          <w:lang w:val="en-US" w:eastAsia="zh-CN"/>
        </w:rPr>
      </w:pPr>
      <w:r>
        <w:rPr>
          <w:rFonts w:hint="eastAsia" w:eastAsia="仿宋_GB2312"/>
          <w:color w:val="auto"/>
          <w:sz w:val="32"/>
          <w:szCs w:val="32"/>
          <w:lang w:val="en-US" w:eastAsia="zh-CN"/>
        </w:rPr>
        <w:t xml:space="preserve"> </w:t>
      </w:r>
      <w:r>
        <w:rPr>
          <w:rFonts w:hint="default" w:eastAsia="仿宋_GB2312"/>
          <w:b/>
          <w:color w:val="auto"/>
          <w:sz w:val="32"/>
          <w:szCs w:val="32"/>
          <w:lang w:val="en-US" w:eastAsia="zh-CN"/>
        </w:rPr>
        <w:t xml:space="preserve">第八条 </w:t>
      </w:r>
      <w:r>
        <w:rPr>
          <w:rFonts w:hint="eastAsia" w:eastAsia="仿宋_GB2312"/>
          <w:color w:val="auto"/>
          <w:sz w:val="32"/>
          <w:szCs w:val="32"/>
          <w:lang w:val="en-US" w:eastAsia="zh-CN"/>
        </w:rPr>
        <w:t xml:space="preserve"> </w:t>
      </w:r>
      <w:r>
        <w:rPr>
          <w:rFonts w:eastAsia="仿宋_GB2312"/>
          <w:color w:val="auto"/>
          <w:sz w:val="32"/>
          <w:szCs w:val="32"/>
        </w:rPr>
        <w:t>国有博物馆的上级主管部门及</w:t>
      </w:r>
      <w:r>
        <w:rPr>
          <w:rFonts w:hint="eastAsia" w:eastAsia="仿宋_GB2312"/>
          <w:color w:val="auto"/>
          <w:sz w:val="32"/>
          <w:szCs w:val="32"/>
          <w:lang w:eastAsia="zh-CN"/>
        </w:rPr>
        <w:t>非国有博物馆的业务主管单位按照“谁审批、谁监管，谁主管、谁负责”的原则，</w:t>
      </w:r>
      <w:r>
        <w:rPr>
          <w:rFonts w:eastAsia="仿宋_GB2312"/>
          <w:color w:val="auto"/>
          <w:sz w:val="32"/>
          <w:szCs w:val="32"/>
        </w:rPr>
        <w:t>应</w:t>
      </w:r>
      <w:r>
        <w:rPr>
          <w:rFonts w:hint="eastAsia" w:eastAsia="仿宋_GB2312"/>
          <w:color w:val="auto"/>
          <w:sz w:val="32"/>
          <w:szCs w:val="32"/>
        </w:rPr>
        <w:t>组织专家或委托第三方机构</w:t>
      </w:r>
      <w:r>
        <w:rPr>
          <w:rFonts w:eastAsia="仿宋_GB2312"/>
          <w:color w:val="auto"/>
          <w:sz w:val="32"/>
          <w:szCs w:val="32"/>
        </w:rPr>
        <w:t>，依照博物馆展览工作原则开展备案</w:t>
      </w:r>
      <w:r>
        <w:rPr>
          <w:rFonts w:hint="eastAsia" w:eastAsia="仿宋_GB2312"/>
          <w:color w:val="auto"/>
          <w:sz w:val="32"/>
          <w:szCs w:val="32"/>
          <w:lang w:eastAsia="zh-CN"/>
        </w:rPr>
        <w:t>审核</w:t>
      </w:r>
      <w:r>
        <w:rPr>
          <w:rFonts w:eastAsia="仿宋_GB2312"/>
          <w:color w:val="auto"/>
          <w:sz w:val="32"/>
          <w:szCs w:val="32"/>
        </w:rPr>
        <w:t>，并于收到备案材料</w:t>
      </w:r>
      <w:r>
        <w:rPr>
          <w:rFonts w:hint="eastAsia" w:eastAsia="仿宋_GB2312"/>
          <w:color w:val="auto"/>
          <w:sz w:val="32"/>
          <w:szCs w:val="32"/>
          <w:lang w:val="en-US" w:eastAsia="zh-CN"/>
        </w:rPr>
        <w:t>10</w:t>
      </w:r>
      <w:r>
        <w:rPr>
          <w:rFonts w:eastAsia="仿宋_GB2312"/>
          <w:color w:val="auto"/>
          <w:sz w:val="32"/>
          <w:szCs w:val="32"/>
        </w:rPr>
        <w:t>个工作日内向申请备案单位出具备案意见，</w:t>
      </w:r>
      <w:r>
        <w:rPr>
          <w:rFonts w:hint="eastAsia" w:eastAsia="仿宋_GB2312"/>
          <w:color w:val="auto"/>
          <w:sz w:val="32"/>
          <w:szCs w:val="32"/>
        </w:rPr>
        <w:t>对符合备案条件的，依法予以备案；对暂不符合备案条件的，应要求其完善展览内容，使展览符合备案条件。</w:t>
      </w:r>
      <w:r>
        <w:rPr>
          <w:rFonts w:hint="eastAsia" w:ascii="楷体" w:hAnsi="楷体" w:eastAsia="楷体" w:cs="楷体"/>
          <w:color w:val="auto"/>
          <w:sz w:val="28"/>
          <w:szCs w:val="28"/>
          <w:lang w:val="en-US" w:eastAsia="zh-CN"/>
        </w:rPr>
        <w:t xml:space="preserve"> </w:t>
      </w:r>
    </w:p>
    <w:p w14:paraId="215CB8A1">
      <w:pPr>
        <w:keepNext w:val="0"/>
        <w:keepLines w:val="0"/>
        <w:pageBreakBefore w:val="0"/>
        <w:kinsoku/>
        <w:wordWrap/>
        <w:overflowPunct/>
        <w:topLinePunct w:val="0"/>
        <w:autoSpaceDE/>
        <w:autoSpaceDN/>
        <w:bidi w:val="0"/>
        <w:spacing w:line="600" w:lineRule="exact"/>
        <w:ind w:firstLine="643" w:firstLineChars="200"/>
        <w:textAlignment w:val="auto"/>
        <w:outlineLvl w:val="9"/>
        <w:rPr>
          <w:rFonts w:eastAsia="仿宋_GB2312"/>
          <w:color w:val="auto"/>
          <w:sz w:val="32"/>
          <w:szCs w:val="32"/>
        </w:rPr>
      </w:pPr>
      <w:r>
        <w:rPr>
          <w:rFonts w:eastAsia="仿宋_GB2312"/>
          <w:b/>
          <w:color w:val="auto"/>
          <w:sz w:val="32"/>
          <w:szCs w:val="32"/>
        </w:rPr>
        <w:t>第九条</w:t>
      </w:r>
      <w:r>
        <w:rPr>
          <w:rFonts w:eastAsia="仿宋_GB2312"/>
          <w:color w:val="auto"/>
          <w:sz w:val="32"/>
          <w:szCs w:val="32"/>
        </w:rPr>
        <w:t xml:space="preserve">  博物馆展览备案审核重点包括以下内容:</w:t>
      </w:r>
    </w:p>
    <w:p w14:paraId="67D1EB27">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（一）展览主题内容应符合《中华人民共和国宪法》要求，遵守党和国家的方针政策、遵守国家法律</w:t>
      </w:r>
      <w:r>
        <w:rPr>
          <w:rFonts w:hint="default" w:eastAsia="仿宋_GB2312"/>
          <w:color w:val="auto"/>
          <w:sz w:val="32"/>
          <w:szCs w:val="32"/>
          <w:lang w:eastAsia="zh-CN"/>
        </w:rPr>
        <w:t>法规及各项规章制度</w:t>
      </w:r>
      <w:r>
        <w:rPr>
          <w:rFonts w:eastAsia="仿宋_GB2312"/>
          <w:color w:val="auto"/>
          <w:sz w:val="32"/>
          <w:szCs w:val="32"/>
        </w:rPr>
        <w:t>。</w:t>
      </w:r>
    </w:p>
    <w:p w14:paraId="1E826BEC">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（二）凡有可能泄露国家机密或歪曲丑化我国人民、中国文化，妨碍正风良俗、扰乱社会秩序，危害国家统一、民族团结、社会稳定等在政治上造成不良影响的展品、资料等，一律不得展出。</w:t>
      </w:r>
    </w:p>
    <w:p w14:paraId="4F8AFCE0">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eastAsia="仿宋_GB2312"/>
          <w:color w:val="auto"/>
          <w:sz w:val="32"/>
          <w:szCs w:val="32"/>
        </w:rPr>
      </w:pPr>
      <w:r>
        <w:rPr>
          <w:rFonts w:eastAsia="仿宋_GB2312"/>
          <w:color w:val="auto"/>
          <w:sz w:val="32"/>
          <w:szCs w:val="32"/>
        </w:rPr>
        <w:t>（三）违反《国际博物馆协会博物馆职业道德规定》，展览主题内容凡涉及人类遗骸、宗教、民族等敏感题材的，不尊重人类尊严，不符合国家利益和民族信仰的，一律不得展出。</w:t>
      </w:r>
    </w:p>
    <w:p w14:paraId="49739587">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eastAsia="仿宋_GB2312"/>
          <w:color w:val="auto"/>
          <w:sz w:val="32"/>
          <w:szCs w:val="32"/>
          <w:lang w:eastAsia="zh-CN"/>
        </w:rPr>
      </w:pPr>
      <w:r>
        <w:rPr>
          <w:rFonts w:hint="eastAsia" w:eastAsia="仿宋_GB2312"/>
          <w:color w:val="auto"/>
          <w:sz w:val="32"/>
          <w:szCs w:val="32"/>
          <w:lang w:eastAsia="zh-CN"/>
        </w:rPr>
        <w:t>（四）</w:t>
      </w:r>
      <w:r>
        <w:rPr>
          <w:rFonts w:eastAsia="仿宋_GB2312"/>
          <w:color w:val="auto"/>
          <w:sz w:val="32"/>
          <w:szCs w:val="32"/>
        </w:rPr>
        <w:t>展览主题内容凡涉及党和国家领导同志的，应遵守《中央宣传部、文化部关于举办党和国家主要领导人生平图片展览的规定》及相关文件精神，并履行相应的报批手续</w:t>
      </w:r>
      <w:r>
        <w:rPr>
          <w:rFonts w:hint="eastAsia" w:eastAsia="仿宋_GB2312"/>
          <w:color w:val="auto"/>
          <w:sz w:val="32"/>
          <w:szCs w:val="32"/>
          <w:lang w:eastAsia="zh-CN"/>
        </w:rPr>
        <w:t>。涉及近现代革命历史类陈列展览，须按程序报相应宣传部门审核。红色主题展览展示内容和解说词应当征求党史研究机构意见，并具有准确性、完整性和权威性。</w:t>
      </w:r>
    </w:p>
    <w:p w14:paraId="069398F2">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eastAsia="仿宋_GB2312"/>
          <w:color w:val="auto"/>
          <w:sz w:val="32"/>
          <w:szCs w:val="32"/>
          <w:lang w:eastAsia="zh-CN"/>
        </w:rPr>
      </w:pPr>
      <w:r>
        <w:rPr>
          <w:rFonts w:eastAsia="仿宋_GB2312"/>
          <w:color w:val="auto"/>
          <w:sz w:val="32"/>
          <w:szCs w:val="32"/>
        </w:rPr>
        <w:t>（五）展览内容凡涉及地图的，</w:t>
      </w:r>
      <w:r>
        <w:rPr>
          <w:rFonts w:hint="eastAsia" w:eastAsia="仿宋_GB2312"/>
          <w:color w:val="auto"/>
          <w:sz w:val="32"/>
          <w:szCs w:val="32"/>
          <w:lang w:eastAsia="zh-CN"/>
        </w:rPr>
        <w:t>须按照</w:t>
      </w:r>
      <w:r>
        <w:rPr>
          <w:rFonts w:eastAsia="仿宋_GB2312"/>
          <w:color w:val="auto"/>
          <w:sz w:val="32"/>
          <w:szCs w:val="32"/>
        </w:rPr>
        <w:t>国家文物局、国家测绘地理信息局《关于规范文物博物馆单位使用地图的通知》</w:t>
      </w:r>
      <w:r>
        <w:rPr>
          <w:rFonts w:hint="eastAsia" w:eastAsia="仿宋_GB2312"/>
          <w:color w:val="auto"/>
          <w:sz w:val="32"/>
          <w:szCs w:val="32"/>
          <w:lang w:eastAsia="zh-CN"/>
        </w:rPr>
        <w:t>、</w:t>
      </w:r>
      <w:r>
        <w:rPr>
          <w:rFonts w:hint="eastAsia" w:eastAsia="仿宋_GB2312"/>
          <w:color w:val="auto"/>
          <w:sz w:val="32"/>
          <w:szCs w:val="32"/>
        </w:rPr>
        <w:t>自然资源部《公开地图内容表示规范》</w:t>
      </w:r>
      <w:r>
        <w:rPr>
          <w:rFonts w:eastAsia="仿宋_GB2312"/>
          <w:color w:val="auto"/>
          <w:sz w:val="32"/>
          <w:szCs w:val="32"/>
        </w:rPr>
        <w:t>等</w:t>
      </w:r>
      <w:r>
        <w:rPr>
          <w:rFonts w:hint="eastAsia" w:eastAsia="仿宋_GB2312"/>
          <w:color w:val="auto"/>
          <w:sz w:val="32"/>
          <w:szCs w:val="32"/>
          <w:lang w:eastAsia="zh-CN"/>
        </w:rPr>
        <w:t>要求</w:t>
      </w:r>
      <w:r>
        <w:rPr>
          <w:rFonts w:eastAsia="仿宋_GB2312"/>
          <w:color w:val="auto"/>
          <w:sz w:val="32"/>
          <w:szCs w:val="32"/>
        </w:rPr>
        <w:t>，</w:t>
      </w:r>
      <w:r>
        <w:rPr>
          <w:rFonts w:hint="eastAsia" w:eastAsia="仿宋_GB2312"/>
          <w:color w:val="auto"/>
          <w:sz w:val="32"/>
          <w:szCs w:val="32"/>
          <w:lang w:eastAsia="zh-CN"/>
        </w:rPr>
        <w:t>使用标准地图或严格按程序报审。</w:t>
      </w:r>
    </w:p>
    <w:p w14:paraId="71517643">
      <w:pPr>
        <w:pStyle w:val="2"/>
        <w:spacing w:line="600" w:lineRule="exact"/>
        <w:ind w:left="0" w:firstLine="640" w:firstLineChars="200"/>
        <w:rPr>
          <w:rFonts w:hint="eastAsia"/>
          <w:color w:val="auto"/>
          <w:sz w:val="32"/>
          <w:szCs w:val="32"/>
          <w:lang w:eastAsia="zh-CN"/>
        </w:rPr>
      </w:pPr>
      <w:r>
        <w:rPr>
          <w:rFonts w:hint="eastAsia"/>
          <w:color w:val="auto"/>
          <w:sz w:val="32"/>
          <w:szCs w:val="32"/>
          <w:lang w:eastAsia="zh-CN"/>
        </w:rPr>
        <w:t>（六）展览的名称、内容、讲解词、图录以及相关外文翻译中可能涉及的民族、宗教、领土主权等意识形态安全问题须进行严格审核。</w:t>
      </w:r>
    </w:p>
    <w:p w14:paraId="4707276F">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eastAsia="仿宋_GB2312"/>
          <w:color w:val="auto"/>
          <w:sz w:val="32"/>
          <w:szCs w:val="32"/>
          <w:lang w:eastAsia="zh-CN"/>
        </w:rPr>
      </w:pPr>
      <w:r>
        <w:rPr>
          <w:rFonts w:eastAsia="仿宋_GB2312"/>
          <w:color w:val="auto"/>
          <w:sz w:val="32"/>
          <w:szCs w:val="32"/>
        </w:rPr>
        <w:t>（</w:t>
      </w:r>
      <w:r>
        <w:rPr>
          <w:rFonts w:hint="eastAsia" w:eastAsia="仿宋_GB2312"/>
          <w:color w:val="auto"/>
          <w:sz w:val="32"/>
          <w:szCs w:val="32"/>
          <w:lang w:eastAsia="zh-CN"/>
        </w:rPr>
        <w:t>七</w:t>
      </w:r>
      <w:r>
        <w:rPr>
          <w:rFonts w:eastAsia="仿宋_GB2312"/>
          <w:color w:val="auto"/>
          <w:sz w:val="32"/>
          <w:szCs w:val="32"/>
        </w:rPr>
        <w:t>）展览展品来源必须合法</w:t>
      </w:r>
      <w:r>
        <w:rPr>
          <w:rFonts w:hint="eastAsia" w:eastAsia="仿宋_GB2312"/>
          <w:color w:val="auto"/>
          <w:sz w:val="32"/>
          <w:szCs w:val="32"/>
          <w:lang w:eastAsia="zh-CN"/>
        </w:rPr>
        <w:t>。</w:t>
      </w:r>
      <w:r>
        <w:rPr>
          <w:rFonts w:eastAsia="仿宋_GB2312"/>
          <w:color w:val="auto"/>
          <w:sz w:val="32"/>
          <w:szCs w:val="32"/>
        </w:rPr>
        <w:t>来源不明或来源不合法，以及以假充真，可能对公众造成错误引导的展品，一律不得展出</w:t>
      </w:r>
      <w:r>
        <w:rPr>
          <w:rFonts w:hint="eastAsia" w:eastAsia="仿宋_GB2312"/>
          <w:color w:val="auto"/>
          <w:sz w:val="32"/>
          <w:szCs w:val="32"/>
          <w:lang w:eastAsia="zh-CN"/>
        </w:rPr>
        <w:t>。</w:t>
      </w:r>
    </w:p>
    <w:p w14:paraId="32222EEA">
      <w:pPr>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eastAsia="仿宋_GB2312"/>
          <w:color w:val="auto"/>
          <w:sz w:val="32"/>
          <w:szCs w:val="32"/>
          <w:lang w:eastAsia="zh-CN"/>
        </w:rPr>
      </w:pPr>
      <w:r>
        <w:rPr>
          <w:rFonts w:eastAsia="仿宋_GB2312"/>
          <w:color w:val="auto"/>
          <w:sz w:val="32"/>
          <w:szCs w:val="32"/>
        </w:rPr>
        <w:t>（</w:t>
      </w:r>
      <w:r>
        <w:rPr>
          <w:rFonts w:hint="eastAsia" w:eastAsia="仿宋_GB2312"/>
          <w:color w:val="auto"/>
          <w:sz w:val="32"/>
          <w:szCs w:val="32"/>
          <w:lang w:eastAsia="zh-CN"/>
        </w:rPr>
        <w:t>八</w:t>
      </w:r>
      <w:r>
        <w:rPr>
          <w:rFonts w:eastAsia="仿宋_GB2312"/>
          <w:color w:val="auto"/>
          <w:sz w:val="32"/>
          <w:szCs w:val="32"/>
        </w:rPr>
        <w:t>）展览场地必须具备安全保卫设施，确保展品及观众的安全</w:t>
      </w:r>
      <w:r>
        <w:rPr>
          <w:rFonts w:hint="eastAsia" w:eastAsia="仿宋_GB2312"/>
          <w:color w:val="auto"/>
          <w:sz w:val="32"/>
          <w:szCs w:val="32"/>
          <w:lang w:eastAsia="zh-CN"/>
        </w:rPr>
        <w:t>。</w:t>
      </w:r>
    </w:p>
    <w:p w14:paraId="7929DBD3">
      <w:pPr>
        <w:keepNext w:val="0"/>
        <w:keepLines w:val="0"/>
        <w:pageBreakBefore w:val="0"/>
        <w:kinsoku/>
        <w:wordWrap/>
        <w:overflowPunct/>
        <w:topLinePunct w:val="0"/>
        <w:autoSpaceDE/>
        <w:autoSpaceDN/>
        <w:bidi w:val="0"/>
        <w:snapToGrid w:val="0"/>
        <w:spacing w:line="600" w:lineRule="exact"/>
        <w:ind w:firstLine="660"/>
        <w:textAlignment w:val="auto"/>
        <w:outlineLvl w:val="9"/>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九</w:t>
      </w:r>
      <w:r>
        <w:rPr>
          <w:rFonts w:eastAsia="仿宋_GB2312"/>
          <w:color w:val="auto"/>
          <w:sz w:val="32"/>
          <w:szCs w:val="32"/>
        </w:rPr>
        <w:t>）备案材料齐全、真实、有效，符合相应的法律法规要求。</w:t>
      </w:r>
    </w:p>
    <w:p w14:paraId="69D0058A">
      <w:pPr>
        <w:pStyle w:val="2"/>
        <w:spacing w:line="600" w:lineRule="exact"/>
        <w:rPr>
          <w:rFonts w:hint="eastAsia"/>
          <w:color w:val="auto"/>
          <w:sz w:val="32"/>
          <w:szCs w:val="32"/>
          <w:lang w:eastAsia="zh-CN"/>
        </w:rPr>
      </w:pPr>
      <w:r>
        <w:rPr>
          <w:rFonts w:eastAsia="仿宋_GB2312"/>
          <w:b/>
          <w:color w:val="auto"/>
          <w:sz w:val="32"/>
          <w:szCs w:val="32"/>
        </w:rPr>
        <w:t>第十条</w:t>
      </w:r>
      <w:r>
        <w:rPr>
          <w:rFonts w:eastAsia="仿宋_GB2312"/>
          <w:color w:val="auto"/>
          <w:sz w:val="32"/>
          <w:szCs w:val="32"/>
        </w:rPr>
        <w:t xml:space="preserve">  </w:t>
      </w:r>
      <w:r>
        <w:rPr>
          <w:rFonts w:hint="eastAsia"/>
          <w:color w:val="auto"/>
          <w:sz w:val="32"/>
          <w:szCs w:val="32"/>
          <w:lang w:eastAsia="zh-CN"/>
        </w:rPr>
        <w:t>各级主管部门要高度重视展览备案管理工作，加强对展览内容的审核把关，建立健全陈列展览定期检查监管长效机制。对于</w:t>
      </w:r>
      <w:r>
        <w:rPr>
          <w:rFonts w:hint="eastAsia"/>
          <w:color w:val="auto"/>
          <w:sz w:val="32"/>
          <w:szCs w:val="32"/>
        </w:rPr>
        <w:t>博物馆举办展览，违反本规定，未履行有关程序，</w:t>
      </w:r>
      <w:r>
        <w:rPr>
          <w:rFonts w:hint="eastAsia"/>
          <w:color w:val="auto"/>
          <w:sz w:val="32"/>
          <w:szCs w:val="32"/>
          <w:lang w:eastAsia="zh-CN"/>
        </w:rPr>
        <w:t>并且存在意识形态安全风险隐患的陈列展览，应严格督促及时整改，对于存在严重违法违规行为</w:t>
      </w:r>
      <w:r>
        <w:rPr>
          <w:rFonts w:eastAsia="仿宋_GB2312"/>
          <w:color w:val="auto"/>
          <w:sz w:val="32"/>
          <w:szCs w:val="32"/>
        </w:rPr>
        <w:t>造成不良社会影响的，</w:t>
      </w:r>
      <w:r>
        <w:rPr>
          <w:rFonts w:hint="eastAsia"/>
          <w:color w:val="auto"/>
          <w:sz w:val="32"/>
          <w:szCs w:val="32"/>
          <w:lang w:eastAsia="zh-CN"/>
        </w:rPr>
        <w:t>联合有关部门依法查处。</w:t>
      </w:r>
    </w:p>
    <w:p w14:paraId="694C8699">
      <w:pPr>
        <w:pStyle w:val="2"/>
        <w:rPr>
          <w:rFonts w:hint="eastAsia" w:ascii="楷体" w:hAnsi="楷体" w:eastAsia="楷体" w:cs="楷体"/>
          <w:color w:val="auto"/>
          <w:sz w:val="28"/>
          <w:szCs w:val="28"/>
          <w:lang w:val="en-US" w:eastAsia="zh-CN"/>
        </w:rPr>
      </w:pPr>
      <w:r>
        <w:rPr>
          <w:rFonts w:hint="default"/>
          <w:b/>
          <w:color w:val="auto"/>
          <w:sz w:val="32"/>
          <w:szCs w:val="32"/>
          <w:lang w:eastAsia="zh-CN"/>
        </w:rPr>
        <w:t>第十一条</w:t>
      </w:r>
      <w:r>
        <w:rPr>
          <w:rFonts w:hint="default"/>
          <w:b/>
          <w:color w:val="auto"/>
          <w:sz w:val="32"/>
          <w:szCs w:val="32"/>
          <w:lang w:val="en-US" w:eastAsia="zh-CN"/>
        </w:rPr>
        <w:t xml:space="preserve"> </w:t>
      </w:r>
      <w:r>
        <w:rPr>
          <w:rFonts w:hint="eastAsia"/>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各级文物主管部门按照属地管理、分级负责原则，加强对本地区博物馆陈列展览意识形态工作的组织领导和监督考核，将其纳入博物馆领域年度“双随机</w:t>
      </w:r>
      <w:r>
        <w:rPr>
          <w:rFonts w:hint="eastAsia" w:hAnsi="仿宋_GB2312" w:cs="仿宋_GB2312"/>
          <w:color w:val="auto"/>
          <w:sz w:val="32"/>
          <w:szCs w:val="32"/>
          <w:lang w:val="en-US" w:eastAsia="zh-CN"/>
        </w:rPr>
        <w:t>、</w:t>
      </w:r>
      <w:bookmarkStart w:id="0" w:name="_GoBack"/>
      <w:bookmarkEnd w:id="0"/>
      <w:r>
        <w:rPr>
          <w:rFonts w:hint="eastAsia" w:ascii="仿宋_GB2312" w:hAnsi="仿宋_GB2312" w:eastAsia="仿宋_GB2312" w:cs="仿宋_GB2312"/>
          <w:color w:val="auto"/>
          <w:sz w:val="32"/>
          <w:szCs w:val="32"/>
          <w:lang w:val="en-US" w:eastAsia="zh-CN"/>
        </w:rPr>
        <w:t>一公开”检查范围或开展专项督查。</w:t>
      </w:r>
      <w:r>
        <w:rPr>
          <w:rFonts w:hint="eastAsia" w:ascii="楷体" w:hAnsi="楷体" w:eastAsia="楷体" w:cs="楷体"/>
          <w:color w:val="auto"/>
          <w:sz w:val="28"/>
          <w:szCs w:val="28"/>
          <w:lang w:val="en-US" w:eastAsia="zh-CN"/>
        </w:rPr>
        <w:t xml:space="preserve"> </w:t>
      </w:r>
    </w:p>
    <w:p w14:paraId="595FB1AA">
      <w:pPr>
        <w:pStyle w:val="2"/>
      </w:pPr>
      <w:r>
        <w:rPr>
          <w:rFonts w:hint="default" w:ascii="仿宋_GB2312" w:hAnsi="Times New Roman" w:eastAsia="仿宋_GB2312" w:cs="Times New Roman"/>
          <w:b/>
          <w:color w:val="auto"/>
          <w:sz w:val="32"/>
          <w:szCs w:val="32"/>
          <w:lang w:val="en-US" w:eastAsia="zh-CN"/>
        </w:rPr>
        <w:t>第十二条</w:t>
      </w:r>
      <w:r>
        <w:rPr>
          <w:rFonts w:hint="eastAsia" w:ascii="楷体" w:hAnsi="楷体" w:eastAsia="楷体" w:cs="楷体"/>
          <w:color w:val="auto"/>
          <w:sz w:val="28"/>
          <w:szCs w:val="28"/>
          <w:lang w:val="en-US" w:eastAsia="zh-CN"/>
        </w:rPr>
        <w:t xml:space="preserve">  </w:t>
      </w:r>
      <w:r>
        <w:rPr>
          <w:rFonts w:eastAsia="仿宋_GB2312"/>
          <w:color w:val="auto"/>
          <w:sz w:val="32"/>
          <w:szCs w:val="32"/>
        </w:rPr>
        <w:t>本规定自</w:t>
      </w:r>
      <w:r>
        <w:rPr>
          <w:rFonts w:hint="eastAsia" w:eastAsia="仿宋_GB2312"/>
          <w:color w:val="auto"/>
          <w:sz w:val="32"/>
          <w:szCs w:val="32"/>
          <w:lang w:eastAsia="zh-CN"/>
        </w:rPr>
        <w:t>公布之</w:t>
      </w:r>
      <w:r>
        <w:rPr>
          <w:rFonts w:eastAsia="仿宋_GB2312"/>
          <w:color w:val="auto"/>
          <w:sz w:val="32"/>
          <w:szCs w:val="32"/>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25725"/>
    <w:multiLevelType w:val="singleLevel"/>
    <w:tmpl w:val="ADA257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4EF254D"/>
    <w:rsid w:val="4A624522"/>
    <w:rsid w:val="F4E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afterLines="0"/>
      <w:ind w:left="200" w:leftChars="0" w:firstLine="420" w:firstLineChars="200"/>
    </w:pPr>
    <w:rPr>
      <w:rFonts w:ascii="仿宋_GB2312" w:eastAsia="仿宋_GB2312"/>
      <w:sz w:val="28"/>
    </w:rPr>
  </w:style>
  <w:style w:type="paragraph" w:styleId="3">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2444</Words>
  <Characters>2448</Characters>
  <Lines>0</Lines>
  <Paragraphs>0</Paragraphs>
  <TotalTime>0</TotalTime>
  <ScaleCrop>false</ScaleCrop>
  <LinksUpToDate>false</LinksUpToDate>
  <CharactersWithSpaces>2475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2023-12-06T15:00:00Z</dcterms:created>
  <dc:creator>懒懒的李公子</dc:creator>
  <cp:lastModifiedBy>Mars 雲</cp:lastModifiedBy>
  <dcterms:modified xsi:type="dcterms:W3CDTF">2025-04-25T07:42:29Z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B2559160CB398606141C70652DA4403A_41</vt:lpwstr>
  </property>
  <property fmtid="{D5CDD505-2E9C-101B-9397-08002B2CF9AE}" pid="4" name="KSOTemplateDocerSaveRecord">
    <vt:lpwstr>eyJoZGlkIjoiNTFlYjcxMTY1ZTJkYWZhYzg4MmNkNDMwOTgxZGE5MmMiLCJ1c2VySWQiOiI1Mzk5NjA2NzYifQ==</vt:lpwstr>
  </property>
</Properties>
</file>