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2CC3" w14:textId="77777777" w:rsidR="00260334" w:rsidRPr="00260334" w:rsidRDefault="00260334" w:rsidP="00260334">
      <w:pPr>
        <w:spacing w:line="560" w:lineRule="exact"/>
        <w:ind w:firstLineChars="200" w:firstLine="640"/>
        <w:rPr>
          <w:rFonts w:ascii="FangSong" w:eastAsia="FangSong" w:hAnsi="FangSong"/>
          <w:sz w:val="32"/>
          <w:szCs w:val="32"/>
        </w:rPr>
      </w:pPr>
    </w:p>
    <w:p w14:paraId="569CF9BC" w14:textId="77777777" w:rsidR="00260334" w:rsidRPr="00260334" w:rsidRDefault="00260334" w:rsidP="00260334">
      <w:pPr>
        <w:spacing w:line="560" w:lineRule="exact"/>
        <w:ind w:firstLineChars="200" w:firstLine="640"/>
        <w:rPr>
          <w:rFonts w:ascii="FangSong" w:eastAsia="FangSong" w:hAnsi="FangSong"/>
          <w:sz w:val="32"/>
          <w:szCs w:val="32"/>
        </w:rPr>
      </w:pPr>
    </w:p>
    <w:p w14:paraId="4463FB37" w14:textId="68F9EA43" w:rsidR="00260334" w:rsidRPr="00260334" w:rsidRDefault="00260334" w:rsidP="00260334">
      <w:pPr>
        <w:spacing w:line="560" w:lineRule="exact"/>
        <w:jc w:val="center"/>
        <w:rPr>
          <w:rFonts w:ascii="FangSong" w:eastAsia="FangSong" w:hAnsi="FangSong"/>
          <w:b/>
          <w:bCs/>
          <w:sz w:val="32"/>
          <w:szCs w:val="32"/>
        </w:rPr>
      </w:pPr>
      <w:r w:rsidRPr="00260334">
        <w:rPr>
          <w:rFonts w:ascii="FangSong" w:eastAsia="FangSong" w:hAnsi="FangSong" w:hint="eastAsia"/>
          <w:b/>
          <w:bCs/>
          <w:sz w:val="32"/>
          <w:szCs w:val="32"/>
        </w:rPr>
        <w:t>互联网上网服务营业场所恢复开放疫情防控措施指南</w:t>
      </w:r>
    </w:p>
    <w:p w14:paraId="4AA958BA" w14:textId="77777777" w:rsidR="00260334" w:rsidRPr="00260334" w:rsidRDefault="00260334" w:rsidP="00260334">
      <w:pPr>
        <w:spacing w:line="560" w:lineRule="exact"/>
        <w:jc w:val="center"/>
        <w:rPr>
          <w:rFonts w:ascii="FangSong" w:eastAsia="FangSong" w:hAnsi="FangSong" w:hint="eastAsia"/>
          <w:b/>
          <w:bCs/>
          <w:sz w:val="32"/>
          <w:szCs w:val="32"/>
        </w:rPr>
      </w:pPr>
      <w:r w:rsidRPr="00260334">
        <w:rPr>
          <w:rFonts w:ascii="FangSong" w:eastAsia="FangSong" w:hAnsi="FangSong" w:hint="eastAsia"/>
          <w:b/>
          <w:bCs/>
          <w:sz w:val="32"/>
          <w:szCs w:val="32"/>
        </w:rPr>
        <w:t>（第三版）</w:t>
      </w:r>
    </w:p>
    <w:p w14:paraId="5DBDB90D"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52710DA0"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为贯彻落</w:t>
      </w:r>
      <w:proofErr w:type="gramStart"/>
      <w:r w:rsidRPr="00260334">
        <w:rPr>
          <w:rFonts w:ascii="FangSong" w:eastAsia="FangSong" w:hAnsi="FangSong" w:hint="eastAsia"/>
          <w:sz w:val="32"/>
          <w:szCs w:val="32"/>
        </w:rPr>
        <w:t>实习近</w:t>
      </w:r>
      <w:proofErr w:type="gramEnd"/>
      <w:r w:rsidRPr="00260334">
        <w:rPr>
          <w:rFonts w:ascii="FangSong" w:eastAsia="FangSong" w:hAnsi="FangSong" w:hint="eastAsia"/>
          <w:sz w:val="32"/>
          <w:szCs w:val="32"/>
        </w:rPr>
        <w:t>平总书记关于统筹推进新冠肺炎疫情防控和经济社会发展工作的重要指示精神，做好“六稳”工作，落实“六保”任务，在切实做好新冠肺炎疫情常态化防控前提下，推进互联网上网服务营业场所（以下简称“上网服务场所”）开放管理，制定本指南。</w:t>
      </w:r>
    </w:p>
    <w:p w14:paraId="56248E29"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536EAF55"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一、总体原则</w:t>
      </w:r>
    </w:p>
    <w:p w14:paraId="5849340F"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0B5EF7AC"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一）坚持常态防控。各地要继续时刻绷紧疫情防控这根弦，坚决克服麻痹思想、厌战情绪、侥幸心理、松劲心态，慎终如始、再接再厉，抓紧抓实抓细上网服务场所常态化疫情防控，特别是要提前做好疫情防范应对工作。</w:t>
      </w:r>
    </w:p>
    <w:p w14:paraId="55503B41"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01FE082E"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（二）坚持科学防控。地方新冠肺炎疫情防控风险等级和应急响应级别</w:t>
      </w:r>
      <w:proofErr w:type="gramStart"/>
      <w:r w:rsidRPr="00260334">
        <w:rPr>
          <w:rFonts w:ascii="FangSong" w:eastAsia="FangSong" w:hAnsi="FangSong" w:hint="eastAsia"/>
          <w:sz w:val="32"/>
          <w:szCs w:val="32"/>
        </w:rPr>
        <w:t>作出</w:t>
      </w:r>
      <w:proofErr w:type="gramEnd"/>
      <w:r w:rsidRPr="00260334">
        <w:rPr>
          <w:rFonts w:ascii="FangSong" w:eastAsia="FangSong" w:hAnsi="FangSong" w:hint="eastAsia"/>
          <w:sz w:val="32"/>
          <w:szCs w:val="32"/>
        </w:rPr>
        <w:t>调整的，应当按照属地党委、政府要求，科学动态调整上网服务场所防控策略和措施。</w:t>
      </w:r>
    </w:p>
    <w:p w14:paraId="098C7ED7"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6DEAC570"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（三）坚持精准防控。坚持常态化精准防控和局部应急处置</w:t>
      </w:r>
      <w:r w:rsidRPr="00260334">
        <w:rPr>
          <w:rFonts w:ascii="FangSong" w:eastAsia="FangSong" w:hAnsi="FangSong" w:hint="eastAsia"/>
          <w:sz w:val="32"/>
          <w:szCs w:val="32"/>
        </w:rPr>
        <w:lastRenderedPageBreak/>
        <w:t>有机结合，重点加强对上网服务场所精准防控，原则上不对全辖区、全行业实行“一刀切”。</w:t>
      </w:r>
    </w:p>
    <w:p w14:paraId="62A54785"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79B5B552"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二、基本要求</w:t>
      </w:r>
    </w:p>
    <w:p w14:paraId="4AF9FC3B"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734E3D92"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新冠肺炎疫情低风险地区，经当地党委、政府同意，上网服务场所接纳消费者人数原则上不得超过核定人数的75%。</w:t>
      </w:r>
    </w:p>
    <w:p w14:paraId="1B9CF796"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6FD2FE8B"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疫情防控风险等级调整为中高风险区域的，建议暂停营业。</w:t>
      </w:r>
    </w:p>
    <w:p w14:paraId="0C7C1E86"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10ABB042"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三、防控措施</w:t>
      </w:r>
    </w:p>
    <w:p w14:paraId="25958295"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73BF6737"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上网服务场所要在遵守当地疫情防控要求基础上，结合实际，重点采取以下防控措施。</w:t>
      </w:r>
    </w:p>
    <w:p w14:paraId="10E7A810"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222723B0"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（一）场所防控</w:t>
      </w:r>
    </w:p>
    <w:p w14:paraId="5290E16A"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1B248E7B"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1.落实场所主体责任。有防控应急处置预案，有</w:t>
      </w:r>
      <w:proofErr w:type="gramStart"/>
      <w:r w:rsidRPr="00260334">
        <w:rPr>
          <w:rFonts w:ascii="FangSong" w:eastAsia="FangSong" w:hAnsi="FangSong" w:hint="eastAsia"/>
          <w:sz w:val="32"/>
          <w:szCs w:val="32"/>
        </w:rPr>
        <w:t>防控制</w:t>
      </w:r>
      <w:proofErr w:type="gramEnd"/>
      <w:r w:rsidRPr="00260334">
        <w:rPr>
          <w:rFonts w:ascii="FangSong" w:eastAsia="FangSong" w:hAnsi="FangSong" w:hint="eastAsia"/>
          <w:sz w:val="32"/>
          <w:szCs w:val="32"/>
        </w:rPr>
        <w:t>度和责任人，有防护物资设备（口罩、洗手液、消毒剂等）。</w:t>
      </w:r>
    </w:p>
    <w:p w14:paraId="647AB888"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53062DEB"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2.做好消毒清洁。对经常接触的公共用品和设施要定期消毒，保持环境卫生清洁，及时清理垃圾。</w:t>
      </w:r>
    </w:p>
    <w:p w14:paraId="2F1C7B85"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72BB6D69"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lastRenderedPageBreak/>
        <w:t>3.做到“</w:t>
      </w:r>
      <w:proofErr w:type="gramStart"/>
      <w:r w:rsidRPr="00260334">
        <w:rPr>
          <w:rFonts w:ascii="FangSong" w:eastAsia="FangSong" w:hAnsi="FangSong" w:hint="eastAsia"/>
          <w:sz w:val="32"/>
          <w:szCs w:val="32"/>
        </w:rPr>
        <w:t>一</w:t>
      </w:r>
      <w:proofErr w:type="gramEnd"/>
      <w:r w:rsidRPr="00260334">
        <w:rPr>
          <w:rFonts w:ascii="FangSong" w:eastAsia="FangSong" w:hAnsi="FangSong" w:hint="eastAsia"/>
          <w:sz w:val="32"/>
          <w:szCs w:val="32"/>
        </w:rPr>
        <w:t>客一用一消”。上网服务设备及附属设施（鼠标、键盘、耳机、开机键等）应当使用一次消毒一次。</w:t>
      </w:r>
    </w:p>
    <w:p w14:paraId="1B615C05"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0113DD7F"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4.配备洗手消毒物资。公用卫生间要配备足够的洗手液，保证水龙头等供水设施正常工作；有条件时可在服务台等处配备速干手消毒剂或感应式手消毒设备。</w:t>
      </w:r>
    </w:p>
    <w:p w14:paraId="72251505"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13A45064"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5.确保有效通风换气。首选自然通风，如使用集中空调，开启前检查设备是否正常，新风口和排风口是否保持一定距离；运行过程中以最大新风量运行，定期对送风口等设备和部件进行清洗、消毒或更换。</w:t>
      </w:r>
    </w:p>
    <w:p w14:paraId="21ACB6D1"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79EE2306"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6.科学餐饮。提倡分餐制、使用公筷公勺、错峰用餐；提倡节约粮食，防止餐饮浪费。</w:t>
      </w:r>
    </w:p>
    <w:p w14:paraId="3FC298BD"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276A525E"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7.加强防控宣传。通过海报、电子屏和宣传栏等加强疫情防控知识宣传。</w:t>
      </w:r>
    </w:p>
    <w:p w14:paraId="34E6B378"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117FDBD6"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8.出现新冠肺炎病例时，应在当地疾病预防控制机构的指导下，对场所进行终末消毒，同时对空调通风系统进行清洗和消毒处理，经卫生学评价合格后方可重新启用。</w:t>
      </w:r>
    </w:p>
    <w:p w14:paraId="71216107"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289443E7"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（二）消费者防护</w:t>
      </w:r>
    </w:p>
    <w:p w14:paraId="5AFDC038"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53C4133D"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1.做好预约登记检测等措施。落实预约消费、佩戴口罩、测量体温、出示健康码、实名登记、人流控制等制度；消费者体温异常的，建议及时就医。</w:t>
      </w:r>
    </w:p>
    <w:p w14:paraId="2422DE68"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68BB0E0D"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2.保持安全距离。在收银台、等待区等设置“一米线”，推荐</w:t>
      </w:r>
      <w:proofErr w:type="gramStart"/>
      <w:r w:rsidRPr="00260334">
        <w:rPr>
          <w:rFonts w:ascii="FangSong" w:eastAsia="FangSong" w:hAnsi="FangSong" w:hint="eastAsia"/>
          <w:sz w:val="32"/>
          <w:szCs w:val="32"/>
        </w:rPr>
        <w:t>非接触式扫码支付</w:t>
      </w:r>
      <w:proofErr w:type="gramEnd"/>
      <w:r w:rsidRPr="00260334">
        <w:rPr>
          <w:rFonts w:ascii="FangSong" w:eastAsia="FangSong" w:hAnsi="FangSong" w:hint="eastAsia"/>
          <w:sz w:val="32"/>
          <w:szCs w:val="32"/>
        </w:rPr>
        <w:t>，提醒消费者保持安全距离。</w:t>
      </w:r>
    </w:p>
    <w:p w14:paraId="6B16F37E"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6A8822C1"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（三）员工防护</w:t>
      </w:r>
    </w:p>
    <w:p w14:paraId="03AA3B3B"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34AEF63D"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1.做好员工健康管理。落实员工健康监测、测量体温、佩戴口罩等措施，如出现可疑症状应及时就医。</w:t>
      </w:r>
    </w:p>
    <w:p w14:paraId="372957A7"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4814852C"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2.注意个人卫生。及时洗手消毒，避免用未清洁的手触摸口、眼、鼻，打喷嚏、咳嗽时用纸巾遮住口鼻或采用肘臂遮挡等；口罩弄湿或弄脏后，及时更换。</w:t>
      </w:r>
    </w:p>
    <w:p w14:paraId="5645CB37"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4E91DBD7"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四、保障措施</w:t>
      </w:r>
    </w:p>
    <w:p w14:paraId="4CAB9F4C"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6F0AF86E"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（一）落实报告制度。发现疑似病例的，上网服务场所应及时向当地卫生健康行政部门、文化和旅游行政部门报告；疑似病例确诊的，属地文化和旅游行政部门应逐级上报至文化和旅游部。</w:t>
      </w:r>
    </w:p>
    <w:p w14:paraId="12E97B4A" w14:textId="77777777" w:rsidR="00260334" w:rsidRPr="00260334" w:rsidRDefault="00260334" w:rsidP="00260334">
      <w:pPr>
        <w:spacing w:line="560" w:lineRule="exact"/>
        <w:ind w:firstLineChars="200" w:firstLine="640"/>
        <w:rPr>
          <w:rFonts w:ascii="FangSong" w:eastAsia="FangSong" w:hAnsi="FangSong" w:hint="eastAsia"/>
          <w:sz w:val="32"/>
          <w:szCs w:val="32"/>
        </w:rPr>
      </w:pPr>
    </w:p>
    <w:p w14:paraId="222B8BF1" w14:textId="77777777" w:rsidR="00260334" w:rsidRPr="00260334" w:rsidRDefault="00260334" w:rsidP="00260334">
      <w:pPr>
        <w:spacing w:line="560" w:lineRule="exact"/>
        <w:ind w:firstLineChars="200" w:firstLine="640"/>
        <w:rPr>
          <w:rFonts w:ascii="FangSong" w:eastAsia="FangSong" w:hAnsi="FangSong" w:hint="eastAsia"/>
          <w:sz w:val="32"/>
          <w:szCs w:val="32"/>
        </w:rPr>
      </w:pPr>
      <w:r w:rsidRPr="00260334">
        <w:rPr>
          <w:rFonts w:ascii="FangSong" w:eastAsia="FangSong" w:hAnsi="FangSong" w:hint="eastAsia"/>
          <w:sz w:val="32"/>
          <w:szCs w:val="32"/>
        </w:rPr>
        <w:t>（二）压实各方责任。地方文化和旅游行政部门应当在属地党委政府的领导下，切实承担部门责任，加强对上网服务场所疫情防控指导，压实场所主体责任，督促落实疫情常态化防控措施。</w:t>
      </w:r>
    </w:p>
    <w:p w14:paraId="068EAB21" w14:textId="77777777" w:rsidR="00174B0F" w:rsidRPr="00260334" w:rsidRDefault="00174B0F" w:rsidP="00260334">
      <w:pPr>
        <w:spacing w:line="560" w:lineRule="exact"/>
        <w:ind w:firstLineChars="200" w:firstLine="640"/>
        <w:rPr>
          <w:rFonts w:ascii="FangSong" w:eastAsia="FangSong" w:hAnsi="FangSong"/>
          <w:sz w:val="32"/>
          <w:szCs w:val="32"/>
        </w:rPr>
      </w:pPr>
    </w:p>
    <w:sectPr w:rsidR="00174B0F" w:rsidRPr="00260334" w:rsidSect="00260334">
      <w:pgSz w:w="11906" w:h="16838"/>
      <w:pgMar w:top="2041" w:right="1559" w:bottom="1701" w:left="155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C7"/>
    <w:rsid w:val="00174B0F"/>
    <w:rsid w:val="00260334"/>
    <w:rsid w:val="0047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7005"/>
  <w15:chartTrackingRefBased/>
  <w15:docId w15:val="{A4560648-D3F5-4422-9064-2A0372A4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3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3268758@qq.com</dc:creator>
  <cp:keywords/>
  <dc:description/>
  <cp:lastModifiedBy>3268758@qq.com</cp:lastModifiedBy>
  <cp:revision>2</cp:revision>
  <dcterms:created xsi:type="dcterms:W3CDTF">2020-09-21T03:19:00Z</dcterms:created>
  <dcterms:modified xsi:type="dcterms:W3CDTF">2020-09-21T03:20:00Z</dcterms:modified>
</cp:coreProperties>
</file>