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4BD5" w14:textId="77777777" w:rsidR="004863A9" w:rsidRDefault="004863A9" w:rsidP="004863A9">
      <w:pPr>
        <w:jc w:val="center"/>
        <w:rPr>
          <w:rFonts w:ascii="宋体" w:eastAsia="宋体" w:hAnsi="宋体"/>
          <w:b/>
          <w:bCs/>
          <w:sz w:val="36"/>
          <w:szCs w:val="36"/>
        </w:rPr>
      </w:pPr>
    </w:p>
    <w:p w14:paraId="772523CE" w14:textId="3E28D702" w:rsidR="003949C5" w:rsidRPr="004863A9" w:rsidRDefault="004863A9" w:rsidP="004863A9">
      <w:pPr>
        <w:jc w:val="center"/>
        <w:rPr>
          <w:rFonts w:ascii="宋体" w:eastAsia="宋体" w:hAnsi="宋体"/>
          <w:b/>
          <w:bCs/>
          <w:sz w:val="36"/>
          <w:szCs w:val="36"/>
        </w:rPr>
      </w:pPr>
      <w:r w:rsidRPr="004863A9">
        <w:rPr>
          <w:rFonts w:ascii="宋体" w:eastAsia="宋体" w:hAnsi="宋体" w:hint="eastAsia"/>
          <w:b/>
          <w:bCs/>
          <w:sz w:val="36"/>
          <w:szCs w:val="36"/>
        </w:rPr>
        <w:t>剧院等演出场所恢复开放疫情防控措施指南</w:t>
      </w:r>
    </w:p>
    <w:p w14:paraId="75A3527C" w14:textId="41E30318" w:rsidR="004863A9" w:rsidRDefault="004863A9" w:rsidP="004863A9">
      <w:pPr>
        <w:jc w:val="center"/>
        <w:rPr>
          <w:rFonts w:ascii="宋体" w:eastAsia="宋体" w:hAnsi="宋体"/>
        </w:rPr>
      </w:pPr>
      <w:r w:rsidRPr="004863A9">
        <w:rPr>
          <w:rFonts w:ascii="宋体" w:eastAsia="宋体" w:hAnsi="宋体" w:hint="eastAsia"/>
        </w:rPr>
        <w:t>（第四版）</w:t>
      </w:r>
    </w:p>
    <w:p w14:paraId="53E65FA9"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color w:val="333333"/>
          <w:sz w:val="32"/>
          <w:szCs w:val="32"/>
        </w:rPr>
      </w:pPr>
      <w:r w:rsidRPr="004863A9">
        <w:rPr>
          <w:rFonts w:ascii="FangSong" w:eastAsia="FangSong" w:hAnsi="FangSong" w:hint="eastAsia"/>
          <w:color w:val="333333"/>
          <w:sz w:val="32"/>
          <w:szCs w:val="32"/>
        </w:rPr>
        <w:t>为贯彻落</w:t>
      </w:r>
      <w:proofErr w:type="gramStart"/>
      <w:r w:rsidRPr="004863A9">
        <w:rPr>
          <w:rFonts w:ascii="FangSong" w:eastAsia="FangSong" w:hAnsi="FangSong" w:hint="eastAsia"/>
          <w:color w:val="333333"/>
          <w:sz w:val="32"/>
          <w:szCs w:val="32"/>
        </w:rPr>
        <w:t>实习近</w:t>
      </w:r>
      <w:proofErr w:type="gramEnd"/>
      <w:r w:rsidRPr="004863A9">
        <w:rPr>
          <w:rFonts w:ascii="FangSong" w:eastAsia="FangSong" w:hAnsi="FangSong" w:hint="eastAsia"/>
          <w:color w:val="333333"/>
          <w:sz w:val="32"/>
          <w:szCs w:val="32"/>
        </w:rPr>
        <w:t>平总书记关于统筹推进新冠肺炎疫情防控和经济社会发展工作的重要指示精神，做好“六稳”工作，落实“六保”任务，在切实做好新冠肺炎疫情常态化防控前提下，推进剧院等演出场所开放管理，制定本指南。</w:t>
      </w:r>
    </w:p>
    <w:p w14:paraId="47F0B1F5"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77E7DC7E"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一、总体原则</w:t>
      </w:r>
    </w:p>
    <w:p w14:paraId="1502BB79"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24DEC170"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一）坚持常态防控。各地要继续时刻绷紧疫情防控这根弦，坚决克服麻痹思想、厌战情绪、侥幸心理、松劲心态，慎终如始、再接再厉，抓紧抓实抓细演出场所常态化疫情防控，特别是要提前做好疫情防范应对工作。</w:t>
      </w:r>
    </w:p>
    <w:p w14:paraId="10AFAD2C"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3E932F66"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（二）坚持科学防控。地方新冠肺炎疫情防控风险等级和应急响应级别</w:t>
      </w:r>
      <w:proofErr w:type="gramStart"/>
      <w:r w:rsidRPr="004863A9">
        <w:rPr>
          <w:rFonts w:ascii="FangSong" w:eastAsia="FangSong" w:hAnsi="FangSong" w:hint="eastAsia"/>
          <w:color w:val="333333"/>
          <w:sz w:val="32"/>
          <w:szCs w:val="32"/>
        </w:rPr>
        <w:t>作出</w:t>
      </w:r>
      <w:proofErr w:type="gramEnd"/>
      <w:r w:rsidRPr="004863A9">
        <w:rPr>
          <w:rFonts w:ascii="FangSong" w:eastAsia="FangSong" w:hAnsi="FangSong" w:hint="eastAsia"/>
          <w:color w:val="333333"/>
          <w:sz w:val="32"/>
          <w:szCs w:val="32"/>
        </w:rPr>
        <w:t>调整的，应当按照属地党委、政府要求，科学动态调整演出场所防控策略和措施。</w:t>
      </w:r>
    </w:p>
    <w:p w14:paraId="2F8E41A9"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7F79AF8E"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（三）坚持精准防控。坚持常态化精准防控和局部应急处置有机结合，重点加强对演出场所精准防控，原则上不对全辖区、全行业实行“一刀切”。</w:t>
      </w:r>
    </w:p>
    <w:p w14:paraId="7A50DF81"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0B9B610F"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lastRenderedPageBreak/>
        <w:t>二、基本要求</w:t>
      </w:r>
    </w:p>
    <w:p w14:paraId="62E74667"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5D84C1F8"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一）新冠肺炎疫情低风险地区，经当地党委、政府同意，可以举办营业性演出活动。举办大型营业性演出活动，要同公安等部门加强沟通协调，根据当地疫情防控实际适当控制参加人数规模。按照科学有序原则，优先放开室外举办的大型营业性演出活动。</w:t>
      </w:r>
    </w:p>
    <w:p w14:paraId="49123E28"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5BE7500F"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（二）剧院等演出场所观众人数原则上不得超过剧院座位数的75%；含有多个剧场的综合性演出场所，不同剧场之间应当实行错时错峰或者通过不同路径出入场。</w:t>
      </w:r>
    </w:p>
    <w:p w14:paraId="53F72CE2"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4C81C759"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（三）暂缓新批涉外、涉港澳台营业性演出活动（演职人员已在境内的除外）；暂时取消演出前后的现场互动环节。</w:t>
      </w:r>
    </w:p>
    <w:p w14:paraId="29C974BB"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308FE3C8"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（四）防控风险等级调整为中高风险区域的，建议暂停举办营业性演出活动。</w:t>
      </w:r>
    </w:p>
    <w:p w14:paraId="1B222BD4"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08F81206"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三、防控措施</w:t>
      </w:r>
    </w:p>
    <w:p w14:paraId="2FD837E3"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14E4D2CA"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剧院等演出场所要在遵守当地防疫要求的基础上，结合实际，重点采取以下防控措施。</w:t>
      </w:r>
    </w:p>
    <w:p w14:paraId="29774243"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5F35C4A0"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lastRenderedPageBreak/>
        <w:t>（一）场所防控</w:t>
      </w:r>
    </w:p>
    <w:p w14:paraId="2CC5287C"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22AEE847"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1.落实场所主体责任。有防控应急处置预案，有防护指南，有</w:t>
      </w:r>
      <w:proofErr w:type="gramStart"/>
      <w:r w:rsidRPr="004863A9">
        <w:rPr>
          <w:rFonts w:ascii="FangSong" w:eastAsia="FangSong" w:hAnsi="FangSong" w:hint="eastAsia"/>
          <w:color w:val="333333"/>
          <w:sz w:val="32"/>
          <w:szCs w:val="32"/>
        </w:rPr>
        <w:t>防控制</w:t>
      </w:r>
      <w:proofErr w:type="gramEnd"/>
      <w:r w:rsidRPr="004863A9">
        <w:rPr>
          <w:rFonts w:ascii="FangSong" w:eastAsia="FangSong" w:hAnsi="FangSong" w:hint="eastAsia"/>
          <w:color w:val="333333"/>
          <w:sz w:val="32"/>
          <w:szCs w:val="32"/>
        </w:rPr>
        <w:t>度和责任人，有防护物资设备（口罩、洗手液、消毒剂等）。</w:t>
      </w:r>
    </w:p>
    <w:p w14:paraId="2B11AD5B"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6034536C"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2.做好消毒清洁。每天定时对公共设施设备及高频接触的物体表面（如走廊、扶梯、座椅、洗手间及手经常触摸的地方等）进行清洁消毒，并做好记录；保持环境卫生清洁，及时清理垃圾。</w:t>
      </w:r>
    </w:p>
    <w:p w14:paraId="52714E7E"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5FDD2611"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3.配备洗手消毒物资。公用卫生间要配备足够的洗手液，保证水龙头等供水设施正常工作；有条件时可在服务台等处配备速干手消毒剂或感应式手消毒设备。</w:t>
      </w:r>
    </w:p>
    <w:p w14:paraId="420A4267"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1EA2364C"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4.确保有效通风换气。首选自然通风，如使用集中空调，开启前检查设备是否正常，新风口和排风口是否保持一定距离；运行过程中以最大新风量运行，定期对送风口等设备和部件进行清洗、消毒或更换。</w:t>
      </w:r>
    </w:p>
    <w:p w14:paraId="5009C305"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218B869D"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5.加强防控宣传。通过海报、电子屏和宣传栏等加强疫情防控知识宣传。</w:t>
      </w:r>
    </w:p>
    <w:p w14:paraId="00B7E8D1"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2A6B3ABF"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lastRenderedPageBreak/>
        <w:t>6.出现疫情疑似症状时，应在当地疾病预防控制机构的指导下，对场所进行终末消毒，同时对空调通风系统进行清洗和消毒处理，经卫生学评价合格后方可重新启用。</w:t>
      </w:r>
    </w:p>
    <w:p w14:paraId="6EB97A4A"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5C956A78"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（二）演职人员防护</w:t>
      </w:r>
    </w:p>
    <w:p w14:paraId="6B22704F"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233B6410"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1.演出主办方应与参演单位和个人签订安全协议或健康承诺书，提前做好对演职人员（含行政、后勤等工作人员）的身体健康监测等防控措施。</w:t>
      </w:r>
    </w:p>
    <w:p w14:paraId="387A79E1"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4DA26BD4"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2.每场演出尽量压缩不必要的演职人员，做好安全防护。</w:t>
      </w:r>
    </w:p>
    <w:p w14:paraId="6B0F7B9B"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4C05D01C"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（三）观众防护</w:t>
      </w:r>
    </w:p>
    <w:p w14:paraId="160DA41B"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245D62CC"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1.做好预约登记检测等措施。落实预约消费、佩戴口罩、测量体温、出示健康码、实名登记、人流控制等制度；观众拒绝佩戴口罩或体温异常的，应当拒绝其进入。</w:t>
      </w:r>
    </w:p>
    <w:p w14:paraId="2DA3EE6C"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04FE7590"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2.保持安全距离。在收银台、等待区等设置“一米线”，推荐</w:t>
      </w:r>
      <w:proofErr w:type="gramStart"/>
      <w:r w:rsidRPr="004863A9">
        <w:rPr>
          <w:rFonts w:ascii="FangSong" w:eastAsia="FangSong" w:hAnsi="FangSong" w:hint="eastAsia"/>
          <w:color w:val="333333"/>
          <w:sz w:val="32"/>
          <w:szCs w:val="32"/>
        </w:rPr>
        <w:t>非接触式扫码支付</w:t>
      </w:r>
      <w:proofErr w:type="gramEnd"/>
      <w:r w:rsidRPr="004863A9">
        <w:rPr>
          <w:rFonts w:ascii="FangSong" w:eastAsia="FangSong" w:hAnsi="FangSong" w:hint="eastAsia"/>
          <w:color w:val="333333"/>
          <w:sz w:val="32"/>
          <w:szCs w:val="32"/>
        </w:rPr>
        <w:t>，提醒消费者保持安全距离。</w:t>
      </w:r>
    </w:p>
    <w:p w14:paraId="30F0BE00"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1EB5D1AE"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（四）员工防护</w:t>
      </w:r>
    </w:p>
    <w:p w14:paraId="4039C538"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034FDA5A"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lastRenderedPageBreak/>
        <w:t>1.做好员工健康管理。落实员工健康监测、测量体温、佩戴口罩等措施，如出现可疑症状应及时就医。</w:t>
      </w:r>
    </w:p>
    <w:p w14:paraId="29785C7A"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09808D7E"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2.注意个人卫生。及时洗手消毒，避免用未清洁的手触摸口、眼、鼻，打喷嚏、咳嗽时用纸巾遮住口鼻或采用肘臂遮挡等；口罩弄湿或弄脏后，及时更换。</w:t>
      </w:r>
    </w:p>
    <w:p w14:paraId="23C0C4BC"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35482F59"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四、保障措施</w:t>
      </w:r>
    </w:p>
    <w:p w14:paraId="2D4D3503"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05F7791A"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（一）落实报告制度。发现疑似病例的，演出场所及演出主办方应及时向当地卫生健康行政部门、文化和旅游行政部门报告；疑似病例确诊的，属地文化和旅游行政部门应逐级上报至文化和旅游部。</w:t>
      </w:r>
    </w:p>
    <w:p w14:paraId="01ED9917"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p>
    <w:p w14:paraId="1316B524" w14:textId="77777777" w:rsidR="004863A9" w:rsidRPr="004863A9" w:rsidRDefault="004863A9" w:rsidP="004863A9">
      <w:pPr>
        <w:pStyle w:val="a7"/>
        <w:shd w:val="clear" w:color="auto" w:fill="FFFFFF"/>
        <w:spacing w:before="0" w:beforeAutospacing="0" w:after="0" w:afterAutospacing="0" w:line="560" w:lineRule="exact"/>
        <w:ind w:firstLineChars="200" w:firstLine="640"/>
        <w:jc w:val="both"/>
        <w:rPr>
          <w:rFonts w:ascii="FangSong" w:eastAsia="FangSong" w:hAnsi="FangSong" w:hint="eastAsia"/>
          <w:color w:val="333333"/>
          <w:sz w:val="32"/>
          <w:szCs w:val="32"/>
        </w:rPr>
      </w:pPr>
      <w:r w:rsidRPr="004863A9">
        <w:rPr>
          <w:rFonts w:ascii="FangSong" w:eastAsia="FangSong" w:hAnsi="FangSong" w:hint="eastAsia"/>
          <w:color w:val="333333"/>
          <w:sz w:val="32"/>
          <w:szCs w:val="32"/>
        </w:rPr>
        <w:t>（二）压实各方责任。地方文化和旅游行政部门应当在属地党委政府的领导下，切实承担部门责任，加强对演出场所疫情防控指导，压实场所主体责任，督促落实疫情常态化防控措施。</w:t>
      </w:r>
    </w:p>
    <w:p w14:paraId="3CFA8BF5" w14:textId="77777777" w:rsidR="004863A9" w:rsidRPr="004863A9" w:rsidRDefault="004863A9" w:rsidP="004863A9">
      <w:pPr>
        <w:ind w:firstLineChars="200" w:firstLine="420"/>
        <w:rPr>
          <w:rFonts w:ascii="宋体" w:eastAsia="宋体" w:hAnsi="宋体" w:hint="eastAsia"/>
        </w:rPr>
      </w:pPr>
    </w:p>
    <w:sectPr w:rsidR="004863A9" w:rsidRPr="004863A9" w:rsidSect="004863A9">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28FE" w14:textId="77777777" w:rsidR="00E838A2" w:rsidRDefault="00E838A2" w:rsidP="004863A9">
      <w:r>
        <w:separator/>
      </w:r>
    </w:p>
  </w:endnote>
  <w:endnote w:type="continuationSeparator" w:id="0">
    <w:p w14:paraId="236A7C5B" w14:textId="77777777" w:rsidR="00E838A2" w:rsidRDefault="00E838A2" w:rsidP="0048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14DB3" w14:textId="77777777" w:rsidR="00E838A2" w:rsidRDefault="00E838A2" w:rsidP="004863A9">
      <w:r>
        <w:separator/>
      </w:r>
    </w:p>
  </w:footnote>
  <w:footnote w:type="continuationSeparator" w:id="0">
    <w:p w14:paraId="3AC748AC" w14:textId="77777777" w:rsidR="00E838A2" w:rsidRDefault="00E838A2" w:rsidP="0048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E6"/>
    <w:rsid w:val="003949C5"/>
    <w:rsid w:val="004863A9"/>
    <w:rsid w:val="00DA11E6"/>
    <w:rsid w:val="00E8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8E2A7"/>
  <w15:chartTrackingRefBased/>
  <w15:docId w15:val="{EA3141EC-965C-45DA-ACD8-A203AF65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63A9"/>
    <w:rPr>
      <w:sz w:val="18"/>
      <w:szCs w:val="18"/>
    </w:rPr>
  </w:style>
  <w:style w:type="paragraph" w:styleId="a5">
    <w:name w:val="footer"/>
    <w:basedOn w:val="a"/>
    <w:link w:val="a6"/>
    <w:uiPriority w:val="99"/>
    <w:unhideWhenUsed/>
    <w:rsid w:val="004863A9"/>
    <w:pPr>
      <w:tabs>
        <w:tab w:val="center" w:pos="4153"/>
        <w:tab w:val="right" w:pos="8306"/>
      </w:tabs>
      <w:snapToGrid w:val="0"/>
      <w:jc w:val="left"/>
    </w:pPr>
    <w:rPr>
      <w:sz w:val="18"/>
      <w:szCs w:val="18"/>
    </w:rPr>
  </w:style>
  <w:style w:type="character" w:customStyle="1" w:styleId="a6">
    <w:name w:val="页脚 字符"/>
    <w:basedOn w:val="a0"/>
    <w:link w:val="a5"/>
    <w:uiPriority w:val="99"/>
    <w:rsid w:val="004863A9"/>
    <w:rPr>
      <w:sz w:val="18"/>
      <w:szCs w:val="18"/>
    </w:rPr>
  </w:style>
  <w:style w:type="paragraph" w:styleId="a7">
    <w:name w:val="Normal (Web)"/>
    <w:basedOn w:val="a"/>
    <w:uiPriority w:val="99"/>
    <w:semiHidden/>
    <w:unhideWhenUsed/>
    <w:rsid w:val="004863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3268758@qq.com</dc:creator>
  <cp:keywords/>
  <dc:description/>
  <cp:lastModifiedBy>3268758@qq.com</cp:lastModifiedBy>
  <cp:revision>2</cp:revision>
  <dcterms:created xsi:type="dcterms:W3CDTF">2020-09-21T03:13:00Z</dcterms:created>
  <dcterms:modified xsi:type="dcterms:W3CDTF">2020-09-21T03:17:00Z</dcterms:modified>
</cp:coreProperties>
</file>